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97D40" w14:textId="5AE8ED54" w:rsidR="006515CC" w:rsidRPr="007C2EB1" w:rsidRDefault="006B27C6" w:rsidP="00D82366">
      <w:pPr>
        <w:pStyle w:val="Header"/>
        <w:jc w:val="both"/>
        <w:rPr>
          <w:bCs/>
          <w:sz w:val="24"/>
        </w:rPr>
      </w:pPr>
      <w:r>
        <w:rPr>
          <w:bCs/>
          <w:sz w:val="24"/>
        </w:rPr>
        <w:t>3GPP TSG RAN WG1 #98</w:t>
      </w:r>
      <w:r w:rsidR="006515CC" w:rsidRPr="007C2EB1">
        <w:rPr>
          <w:bCs/>
          <w:sz w:val="24"/>
        </w:rPr>
        <w:tab/>
      </w:r>
      <w:r w:rsidR="006515CC" w:rsidRPr="007C2EB1">
        <w:rPr>
          <w:bCs/>
          <w:sz w:val="24"/>
        </w:rPr>
        <w:tab/>
      </w:r>
      <w:r w:rsidR="006515CC" w:rsidRPr="007C2EB1">
        <w:rPr>
          <w:bCs/>
          <w:sz w:val="24"/>
        </w:rPr>
        <w:tab/>
      </w:r>
      <w:r w:rsidR="006515CC" w:rsidRPr="007C2EB1">
        <w:rPr>
          <w:bCs/>
          <w:sz w:val="24"/>
        </w:rPr>
        <w:tab/>
      </w:r>
      <w:r w:rsidR="006515CC" w:rsidRPr="007C2EB1">
        <w:rPr>
          <w:bCs/>
          <w:sz w:val="24"/>
        </w:rPr>
        <w:tab/>
      </w:r>
      <w:r w:rsidR="006515CC" w:rsidRPr="007C2EB1">
        <w:rPr>
          <w:bCs/>
          <w:sz w:val="24"/>
        </w:rPr>
        <w:tab/>
      </w:r>
      <w:r w:rsidR="006515CC" w:rsidRPr="007C2EB1">
        <w:rPr>
          <w:bCs/>
          <w:sz w:val="24"/>
        </w:rPr>
        <w:tab/>
        <w:t xml:space="preserve">       </w:t>
      </w:r>
      <w:r w:rsidR="006515CC" w:rsidRPr="007C2EB1">
        <w:rPr>
          <w:bCs/>
          <w:sz w:val="24"/>
        </w:rPr>
        <w:tab/>
      </w:r>
      <w:r w:rsidR="006515CC" w:rsidRPr="007C2EB1">
        <w:rPr>
          <w:bCs/>
          <w:sz w:val="24"/>
        </w:rPr>
        <w:tab/>
      </w:r>
      <w:r w:rsidR="006515CC" w:rsidRPr="007C2EB1">
        <w:rPr>
          <w:bCs/>
          <w:sz w:val="24"/>
        </w:rPr>
        <w:tab/>
      </w:r>
      <w:r w:rsidR="006515CC" w:rsidRPr="007C2EB1">
        <w:rPr>
          <w:bCs/>
          <w:sz w:val="24"/>
        </w:rPr>
        <w:tab/>
      </w:r>
      <w:r w:rsidR="006515CC" w:rsidRPr="007C2EB1">
        <w:rPr>
          <w:bCs/>
          <w:sz w:val="24"/>
        </w:rPr>
        <w:tab/>
      </w:r>
      <w:r w:rsidR="006515CC" w:rsidRPr="007C2EB1">
        <w:rPr>
          <w:bCs/>
          <w:sz w:val="24"/>
        </w:rPr>
        <w:tab/>
      </w:r>
      <w:r w:rsidR="006515CC" w:rsidRPr="007C2EB1">
        <w:rPr>
          <w:bCs/>
          <w:sz w:val="24"/>
        </w:rPr>
        <w:tab/>
      </w:r>
      <w:r w:rsidR="006515CC" w:rsidRPr="007C2EB1">
        <w:rPr>
          <w:bCs/>
          <w:sz w:val="24"/>
        </w:rPr>
        <w:tab/>
      </w:r>
      <w:r w:rsidR="006515CC" w:rsidRPr="007C2EB1">
        <w:rPr>
          <w:rFonts w:cs="Arial"/>
          <w:b w:val="0"/>
          <w:bCs/>
          <w:sz w:val="28"/>
        </w:rPr>
        <w:tab/>
      </w:r>
      <w:r w:rsidR="006515CC" w:rsidRPr="007C2EB1">
        <w:rPr>
          <w:rFonts w:cs="Arial"/>
          <w:b w:val="0"/>
          <w:bCs/>
          <w:sz w:val="28"/>
        </w:rPr>
        <w:tab/>
      </w:r>
      <w:r w:rsidR="006515CC" w:rsidRPr="007C2EB1">
        <w:rPr>
          <w:rFonts w:cs="Arial"/>
          <w:b w:val="0"/>
          <w:bCs/>
          <w:sz w:val="28"/>
        </w:rPr>
        <w:tab/>
      </w:r>
      <w:r w:rsidR="002F22AB" w:rsidRPr="002F22AB">
        <w:rPr>
          <w:sz w:val="24"/>
        </w:rPr>
        <w:t>R1-1908977</w:t>
      </w:r>
    </w:p>
    <w:p w14:paraId="392E4BFA" w14:textId="3F6CED6E" w:rsidR="00DE6959" w:rsidRPr="00DE6959" w:rsidRDefault="006B27C6" w:rsidP="006515CC">
      <w:pPr>
        <w:pStyle w:val="Header"/>
        <w:tabs>
          <w:tab w:val="right" w:pos="9639"/>
        </w:tabs>
        <w:rPr>
          <w:bCs/>
          <w:sz w:val="24"/>
        </w:rPr>
      </w:pPr>
      <w:r>
        <w:rPr>
          <w:bCs/>
          <w:sz w:val="24"/>
        </w:rPr>
        <w:t>Prague</w:t>
      </w:r>
      <w:r w:rsidR="006515CC" w:rsidRPr="007C2EB1">
        <w:rPr>
          <w:bCs/>
          <w:sz w:val="24"/>
        </w:rPr>
        <w:t xml:space="preserve">, </w:t>
      </w:r>
      <w:r>
        <w:rPr>
          <w:bCs/>
          <w:sz w:val="24"/>
        </w:rPr>
        <w:t>CZ</w:t>
      </w:r>
      <w:r w:rsidR="006515CC" w:rsidRPr="007C2EB1">
        <w:rPr>
          <w:bCs/>
          <w:sz w:val="24"/>
        </w:rPr>
        <w:t xml:space="preserve">, </w:t>
      </w:r>
      <w:r w:rsidRPr="006B27C6">
        <w:rPr>
          <w:bCs/>
          <w:sz w:val="24"/>
        </w:rPr>
        <w:t>August 26th – 30th, 2019</w:t>
      </w:r>
    </w:p>
    <w:p w14:paraId="68F99E68" w14:textId="61112BC4" w:rsidR="008D65CD" w:rsidRPr="008D65CD" w:rsidRDefault="008D65CD" w:rsidP="008D65CD">
      <w:pPr>
        <w:pStyle w:val="Header"/>
        <w:tabs>
          <w:tab w:val="right" w:pos="9639"/>
        </w:tabs>
        <w:rPr>
          <w:noProof w:val="0"/>
          <w:sz w:val="24"/>
        </w:rPr>
      </w:pPr>
    </w:p>
    <w:p w14:paraId="3587D698" w14:textId="77777777" w:rsidR="002E2FAF" w:rsidRPr="008D65CD" w:rsidRDefault="002E2FAF">
      <w:pPr>
        <w:pStyle w:val="RecCCITT"/>
        <w:keepNext w:val="0"/>
        <w:keepLines w:val="0"/>
        <w:rPr>
          <w:rFonts w:ascii="Arial" w:hAnsi="Arial"/>
        </w:rPr>
      </w:pPr>
    </w:p>
    <w:p w14:paraId="37406893"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3CF8A3B2" w14:textId="302F6AD1"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F65D84" w:rsidRPr="00F65D84">
        <w:rPr>
          <w:rFonts w:ascii="Arial" w:hAnsi="Arial"/>
          <w:sz w:val="24"/>
        </w:rPr>
        <w:t>Discussion on</w:t>
      </w:r>
      <w:r w:rsidR="00B62A6A">
        <w:rPr>
          <w:rFonts w:ascii="Arial" w:hAnsi="Arial"/>
          <w:sz w:val="24"/>
        </w:rPr>
        <w:tab/>
        <w:t>p</w:t>
      </w:r>
      <w:r w:rsidR="00B62A6A" w:rsidRPr="00B62A6A">
        <w:rPr>
          <w:rFonts w:ascii="Arial" w:hAnsi="Arial"/>
          <w:sz w:val="24"/>
        </w:rPr>
        <w:t>rocedure of cross-slot scheduling power saving techniques</w:t>
      </w:r>
    </w:p>
    <w:p w14:paraId="29ACCAC4" w14:textId="08F6967F" w:rsidR="002E2FAF" w:rsidRPr="003B6B65" w:rsidRDefault="002E2FAF" w:rsidP="00B02CB3">
      <w:pPr>
        <w:tabs>
          <w:tab w:val="left" w:pos="2127"/>
        </w:tabs>
        <w:spacing w:before="120" w:after="0"/>
        <w:ind w:left="2127" w:hanging="2127"/>
        <w:rPr>
          <w:rFonts w:ascii="Arial" w:hAnsi="Arial"/>
          <w:sz w:val="24"/>
          <w:lang w:val="en-US"/>
        </w:rPr>
      </w:pPr>
      <w:r>
        <w:rPr>
          <w:rFonts w:ascii="Arial" w:hAnsi="Arial"/>
          <w:b/>
          <w:sz w:val="24"/>
        </w:rPr>
        <w:t>Agenda Item:</w:t>
      </w:r>
      <w:r>
        <w:rPr>
          <w:rFonts w:ascii="Arial" w:hAnsi="Arial"/>
          <w:sz w:val="24"/>
        </w:rPr>
        <w:tab/>
      </w:r>
      <w:r w:rsidR="00C950FC">
        <w:rPr>
          <w:rFonts w:ascii="Arial" w:hAnsi="Arial"/>
          <w:sz w:val="24"/>
        </w:rPr>
        <w:t>7.2.9.2</w:t>
      </w:r>
    </w:p>
    <w:p w14:paraId="64EB98A4" w14:textId="77777777" w:rsidR="002E2FAF" w:rsidRDefault="002E2FAF" w:rsidP="00B02CB3">
      <w:pPr>
        <w:tabs>
          <w:tab w:val="left" w:pos="2127"/>
        </w:tabs>
        <w:spacing w:before="120" w:after="0"/>
        <w:rPr>
          <w:rFonts w:ascii="Arial" w:hAnsi="Arial"/>
          <w:sz w:val="24"/>
        </w:rPr>
      </w:pPr>
      <w:r>
        <w:rPr>
          <w:rFonts w:ascii="Arial" w:hAnsi="Arial"/>
          <w:b/>
          <w:sz w:val="24"/>
        </w:rPr>
        <w:t>Document for:</w:t>
      </w:r>
      <w:r w:rsidR="000B5FCF">
        <w:rPr>
          <w:rFonts w:ascii="Arial" w:hAnsi="Arial"/>
          <w:sz w:val="24"/>
        </w:rPr>
        <w:tab/>
        <w:t>Discussion</w:t>
      </w:r>
    </w:p>
    <w:p w14:paraId="3D4BCACF" w14:textId="77777777" w:rsidR="002E2FAF" w:rsidRDefault="002E2FAF">
      <w:pPr>
        <w:pStyle w:val="Heading1"/>
      </w:pPr>
      <w:r>
        <w:t>Introduction</w:t>
      </w:r>
    </w:p>
    <w:p w14:paraId="5F819900" w14:textId="6D727004" w:rsidR="00DD639E" w:rsidRDefault="00DD639E" w:rsidP="00F625DF">
      <w:pPr>
        <w:rPr>
          <w:rFonts w:cs="Arial"/>
          <w:lang w:val="en-US"/>
        </w:rPr>
      </w:pPr>
    </w:p>
    <w:p w14:paraId="252C3C4B" w14:textId="17AFB223" w:rsidR="00AC7D73" w:rsidRDefault="00AC7D73" w:rsidP="00F625DF">
      <w:pPr>
        <w:rPr>
          <w:rFonts w:cs="Arial"/>
          <w:lang w:val="en-US"/>
        </w:rPr>
      </w:pPr>
      <w:r>
        <w:rPr>
          <w:rFonts w:cs="Arial"/>
          <w:lang w:val="en-US"/>
        </w:rPr>
        <w:t>In the</w:t>
      </w:r>
      <w:r w:rsidR="004A4285">
        <w:rPr>
          <w:rFonts w:cs="Arial"/>
          <w:lang w:val="en-US"/>
        </w:rPr>
        <w:t xml:space="preserve"> previous meeting in Reno, </w:t>
      </w:r>
      <w:r>
        <w:rPr>
          <w:rFonts w:cs="Arial"/>
          <w:lang w:val="en-US"/>
        </w:rPr>
        <w:t>agreement</w:t>
      </w:r>
      <w:r w:rsidR="004A4285">
        <w:rPr>
          <w:rFonts w:cs="Arial"/>
          <w:lang w:val="en-US"/>
        </w:rPr>
        <w:t xml:space="preserve">s </w:t>
      </w:r>
      <w:r w:rsidR="00465686">
        <w:rPr>
          <w:rFonts w:cs="Arial"/>
          <w:lang w:val="en-US"/>
        </w:rPr>
        <w:t xml:space="preserve">[1] </w:t>
      </w:r>
      <w:r w:rsidR="004A4285">
        <w:rPr>
          <w:rFonts w:cs="Arial"/>
          <w:lang w:val="en-US"/>
        </w:rPr>
        <w:t>listed in the appendix</w:t>
      </w:r>
      <w:r>
        <w:rPr>
          <w:rFonts w:cs="Arial"/>
          <w:lang w:val="en-US"/>
        </w:rPr>
        <w:t xml:space="preserve"> was achieved for cross-slot</w:t>
      </w:r>
      <w:r w:rsidR="004A4285">
        <w:rPr>
          <w:rFonts w:cs="Arial"/>
          <w:lang w:val="en-US"/>
        </w:rPr>
        <w:t xml:space="preserve"> scheduling for NR power saving.</w:t>
      </w:r>
    </w:p>
    <w:p w14:paraId="547165E1" w14:textId="63924CEA" w:rsidR="00325D8C" w:rsidRPr="0019748C" w:rsidRDefault="006A2B4F" w:rsidP="0019748C">
      <w:pPr>
        <w:rPr>
          <w:rFonts w:cs="Arial"/>
        </w:rPr>
      </w:pPr>
      <w:r w:rsidRPr="00A06938">
        <w:rPr>
          <w:rFonts w:cs="Arial"/>
        </w:rPr>
        <w:t xml:space="preserve">This contribution provides our </w:t>
      </w:r>
      <w:r w:rsidR="004F3137">
        <w:rPr>
          <w:rFonts w:cs="Arial"/>
        </w:rPr>
        <w:t>views</w:t>
      </w:r>
      <w:r w:rsidR="004F3137">
        <w:rPr>
          <w:rFonts w:cs="Arial"/>
          <w:lang w:val="en-US"/>
        </w:rPr>
        <w:t xml:space="preserve"> on </w:t>
      </w:r>
      <w:r w:rsidR="004A4285">
        <w:rPr>
          <w:rFonts w:cs="Arial"/>
          <w:lang w:val="en-US"/>
        </w:rPr>
        <w:t xml:space="preserve">more detailed </w:t>
      </w:r>
      <w:r w:rsidR="004F3137">
        <w:rPr>
          <w:rFonts w:cs="Arial"/>
          <w:lang w:val="en-US"/>
        </w:rPr>
        <w:t>procedures</w:t>
      </w:r>
      <w:r w:rsidR="006C6E55">
        <w:rPr>
          <w:rFonts w:cs="Arial"/>
        </w:rPr>
        <w:t xml:space="preserve"> of cross-slot scheduling power saving techniques</w:t>
      </w:r>
      <w:r w:rsidR="00E84C45">
        <w:rPr>
          <w:rFonts w:cs="Arial"/>
        </w:rPr>
        <w:t>.</w:t>
      </w:r>
      <w:r w:rsidR="001A746F">
        <w:rPr>
          <w:rFonts w:cs="Arial"/>
        </w:rPr>
        <w:t xml:space="preserve"> </w:t>
      </w:r>
    </w:p>
    <w:p w14:paraId="26AA4B2F" w14:textId="77777777" w:rsidR="004A4285" w:rsidRDefault="004A4285" w:rsidP="00F625DF">
      <w:pPr>
        <w:rPr>
          <w:rFonts w:cs="Arial"/>
        </w:rPr>
      </w:pPr>
    </w:p>
    <w:p w14:paraId="6AD463DE" w14:textId="77F3A6A5" w:rsidR="002E2FAF" w:rsidRDefault="00CB24EA">
      <w:pPr>
        <w:pStyle w:val="Heading1"/>
        <w:rPr>
          <w:rFonts w:cs="Arial"/>
        </w:rPr>
      </w:pPr>
      <w:r>
        <w:rPr>
          <w:rFonts w:cs="Arial"/>
        </w:rPr>
        <w:t>Discussion</w:t>
      </w:r>
      <w:r w:rsidR="000C1FE2">
        <w:rPr>
          <w:rFonts w:cs="Arial"/>
        </w:rPr>
        <w:t xml:space="preserve"> on cross</w:t>
      </w:r>
      <w:r w:rsidR="000C1FE2">
        <w:rPr>
          <w:rFonts w:cs="Arial"/>
          <w:lang w:val="en-US"/>
        </w:rPr>
        <w:t>-slot scheduling</w:t>
      </w:r>
      <w:r w:rsidR="00F31471">
        <w:rPr>
          <w:rFonts w:cs="Arial"/>
          <w:lang w:val="en-US"/>
        </w:rPr>
        <w:t xml:space="preserve"> adaptation</w:t>
      </w:r>
      <w:r w:rsidR="000C1FE2">
        <w:rPr>
          <w:rFonts w:cs="Arial"/>
          <w:lang w:val="en-US"/>
        </w:rPr>
        <w:t xml:space="preserve"> </w:t>
      </w:r>
      <w:r w:rsidR="007F3AD9">
        <w:rPr>
          <w:rFonts w:cs="Arial"/>
          <w:lang w:val="en-US"/>
        </w:rPr>
        <w:t>procedures</w:t>
      </w:r>
    </w:p>
    <w:p w14:paraId="06669675" w14:textId="46B1A24B" w:rsidR="00AA597D" w:rsidRDefault="00AA597D" w:rsidP="003B6B65">
      <w:pPr>
        <w:rPr>
          <w:rFonts w:eastAsia="SimSun"/>
          <w:lang w:eastAsia="zh-CN"/>
        </w:rPr>
      </w:pPr>
    </w:p>
    <w:p w14:paraId="430466ED" w14:textId="114E5D35" w:rsidR="00D65C56" w:rsidRDefault="004675BE" w:rsidP="003B6B65">
      <w:pPr>
        <w:rPr>
          <w:rFonts w:eastAsia="SimSun"/>
          <w:lang w:eastAsia="zh-CN"/>
        </w:rPr>
      </w:pPr>
      <w:r>
        <w:rPr>
          <w:rFonts w:eastAsia="SimSun"/>
          <w:lang w:eastAsia="zh-CN"/>
        </w:rPr>
        <w:t xml:space="preserve">In principle, the </w:t>
      </w:r>
      <w:r w:rsidR="00AB41A3">
        <w:rPr>
          <w:rFonts w:eastAsia="SimSun"/>
          <w:lang w:eastAsia="zh-CN"/>
        </w:rPr>
        <w:t>Rel.15 UE specifically configured TDRA naturally support cross-slot scheduling</w:t>
      </w:r>
      <w:r w:rsidR="00D229E0">
        <w:rPr>
          <w:rFonts w:eastAsia="SimSun"/>
          <w:lang w:eastAsia="zh-CN"/>
        </w:rPr>
        <w:t xml:space="preserve">. However, for </w:t>
      </w:r>
      <w:r w:rsidR="00624FFF">
        <w:rPr>
          <w:rFonts w:eastAsia="SimSun"/>
          <w:lang w:eastAsia="zh-CN"/>
        </w:rPr>
        <w:t>faster</w:t>
      </w:r>
      <w:r w:rsidR="00D229E0">
        <w:rPr>
          <w:rFonts w:eastAsia="SimSun"/>
          <w:lang w:eastAsia="zh-CN"/>
        </w:rPr>
        <w:t xml:space="preserve"> traffic adaptation, </w:t>
      </w:r>
      <w:r w:rsidR="00624FFF">
        <w:rPr>
          <w:rFonts w:eastAsia="SimSun"/>
          <w:lang w:eastAsia="zh-CN"/>
        </w:rPr>
        <w:t xml:space="preserve">the below options are now </w:t>
      </w:r>
      <w:r w:rsidR="00BB7CEB">
        <w:rPr>
          <w:rFonts w:eastAsia="SimSun"/>
          <w:lang w:eastAsia="zh-CN"/>
        </w:rPr>
        <w:t xml:space="preserve">being </w:t>
      </w:r>
      <w:r w:rsidR="00624FFF">
        <w:rPr>
          <w:rFonts w:eastAsia="SimSun"/>
          <w:lang w:eastAsia="zh-CN"/>
        </w:rPr>
        <w:t>discussed:</w:t>
      </w:r>
    </w:p>
    <w:p w14:paraId="74112359" w14:textId="77777777" w:rsidR="005439A8" w:rsidRPr="005439A8" w:rsidRDefault="005439A8" w:rsidP="005439A8">
      <w:pPr>
        <w:pStyle w:val="ListParagraph"/>
        <w:numPr>
          <w:ilvl w:val="0"/>
          <w:numId w:val="249"/>
        </w:numPr>
      </w:pPr>
      <w:r w:rsidRPr="005439A8">
        <w:t>Cross-slot scheduling adaptation within a BWP</w:t>
      </w:r>
    </w:p>
    <w:p w14:paraId="01629FF5" w14:textId="144806DA" w:rsidR="00A17D04" w:rsidRDefault="005439A8" w:rsidP="00A17D04">
      <w:pPr>
        <w:pStyle w:val="ListParagraph"/>
        <w:numPr>
          <w:ilvl w:val="0"/>
          <w:numId w:val="249"/>
        </w:numPr>
      </w:pPr>
      <w:r w:rsidRPr="00C949CE">
        <w:t>Cross-slot scheduling adaptation via BWP-switching</w:t>
      </w:r>
    </w:p>
    <w:p w14:paraId="3CA1D32E" w14:textId="01E10472" w:rsidR="008B126E" w:rsidRDefault="008B126E" w:rsidP="000E7739">
      <w:pPr>
        <w:rPr>
          <w:rFonts w:eastAsia="SimSun"/>
          <w:b/>
          <w:u w:val="single"/>
          <w:lang w:eastAsia="zh-CN"/>
        </w:rPr>
      </w:pPr>
    </w:p>
    <w:p w14:paraId="32C7FF8D" w14:textId="39763A75" w:rsidR="00C949CE" w:rsidRPr="00466A7E" w:rsidRDefault="00466A7E" w:rsidP="00466A7E">
      <w:pPr>
        <w:pStyle w:val="Heading2"/>
      </w:pPr>
      <w:r w:rsidRPr="00466A7E">
        <w:t>Cross-slot scheduling adaptation within a BWP</w:t>
      </w:r>
    </w:p>
    <w:p w14:paraId="75027CFD" w14:textId="77777777" w:rsidR="00E07706" w:rsidRDefault="00E07706" w:rsidP="00E07706">
      <w:pPr>
        <w:rPr>
          <w:color w:val="000000"/>
          <w:lang w:val="en-US"/>
        </w:rPr>
      </w:pPr>
      <w:r>
        <w:t>For</w:t>
      </w:r>
      <w:r w:rsidRPr="00EB2A2E">
        <w:rPr>
          <w:color w:val="000000"/>
          <w:lang w:val="en-US"/>
        </w:rPr>
        <w:t xml:space="preserve"> adapt</w:t>
      </w:r>
      <w:r>
        <w:rPr>
          <w:color w:val="000000"/>
          <w:lang w:val="en-US"/>
        </w:rPr>
        <w:t>ation of</w:t>
      </w:r>
      <w:r w:rsidRPr="00EB2A2E">
        <w:rPr>
          <w:color w:val="000000"/>
          <w:lang w:val="en-US"/>
        </w:rPr>
        <w:t xml:space="preserve"> the minimum applicable value of K0</w:t>
      </w:r>
      <w:r w:rsidRPr="00EB2A2E">
        <w:t xml:space="preserve"> (or K</w:t>
      </w:r>
      <w:r>
        <w:t>2) for an active DL (or UL) BWP</w:t>
      </w:r>
      <w:r>
        <w:rPr>
          <w:color w:val="000000"/>
          <w:lang w:val="en-US"/>
        </w:rPr>
        <w:t>, the following agreements were achieved in the previous meeting:</w:t>
      </w:r>
    </w:p>
    <w:tbl>
      <w:tblPr>
        <w:tblStyle w:val="TableGrid"/>
        <w:tblW w:w="0" w:type="auto"/>
        <w:tblLook w:val="04A0" w:firstRow="1" w:lastRow="0" w:firstColumn="1" w:lastColumn="0" w:noHBand="0" w:noVBand="1"/>
      </w:tblPr>
      <w:tblGrid>
        <w:gridCol w:w="9631"/>
      </w:tblGrid>
      <w:tr w:rsidR="00E07706" w14:paraId="220AAD70" w14:textId="77777777" w:rsidTr="005D0AF6">
        <w:tc>
          <w:tcPr>
            <w:tcW w:w="9631" w:type="dxa"/>
          </w:tcPr>
          <w:p w14:paraId="7B81FE0D" w14:textId="77777777" w:rsidR="00E07706" w:rsidRPr="00D5207A" w:rsidRDefault="00E07706" w:rsidP="005D0AF6">
            <w:r w:rsidRPr="00D5207A">
              <w:rPr>
                <w:highlight w:val="green"/>
              </w:rPr>
              <w:t>Agreements</w:t>
            </w:r>
            <w:r w:rsidRPr="00D5207A">
              <w:t>:</w:t>
            </w:r>
          </w:p>
          <w:p w14:paraId="44FC3A93" w14:textId="77777777" w:rsidR="00E07706" w:rsidRDefault="00E07706" w:rsidP="005D0AF6">
            <w:pPr>
              <w:rPr>
                <w:color w:val="000000"/>
                <w:lang w:val="en-US"/>
              </w:rPr>
            </w:pPr>
            <w:r w:rsidRPr="00D5207A">
              <w:rPr>
                <w:color w:val="000000"/>
                <w:lang w:val="en-US"/>
              </w:rPr>
              <w:t xml:space="preserve">For an active DL and an active UL BWP, a UE can be indicated via </w:t>
            </w:r>
            <w:r w:rsidRPr="00D5207A">
              <w:t>L1-based</w:t>
            </w:r>
            <w:r w:rsidRPr="00D5207A">
              <w:rPr>
                <w:color w:val="000000"/>
                <w:lang w:val="en-US"/>
              </w:rPr>
              <w:t xml:space="preserve"> signalling(s) from gNB to adapt the minimum applicable value(s) of K0, K2 and/or aperiodic CSI-RS triggering offset (with/without QCL_typeD configured).</w:t>
            </w:r>
          </w:p>
          <w:p w14:paraId="1B5FEB00" w14:textId="77777777" w:rsidR="00E07706" w:rsidRPr="00D40279" w:rsidRDefault="00E07706" w:rsidP="005D0AF6">
            <w:pPr>
              <w:pStyle w:val="ListParagraph"/>
              <w:ind w:left="0"/>
              <w:rPr>
                <w:highlight w:val="green"/>
                <w:lang w:val="en-US"/>
              </w:rPr>
            </w:pPr>
          </w:p>
          <w:p w14:paraId="49C7316C" w14:textId="77777777" w:rsidR="00E07706" w:rsidRPr="00E67834" w:rsidRDefault="00E07706" w:rsidP="005D0AF6">
            <w:pPr>
              <w:pStyle w:val="ListParagraph"/>
              <w:ind w:left="0"/>
            </w:pPr>
            <w:r w:rsidRPr="00E67834">
              <w:rPr>
                <w:highlight w:val="green"/>
              </w:rPr>
              <w:t>Agreements</w:t>
            </w:r>
            <w:r w:rsidRPr="00E67834">
              <w:t>:</w:t>
            </w:r>
          </w:p>
          <w:p w14:paraId="79BFCE94" w14:textId="77777777" w:rsidR="00E07706" w:rsidRPr="00E67834" w:rsidRDefault="00E07706" w:rsidP="005D0AF6">
            <w:r w:rsidRPr="00E67834">
              <w:t>When UE is indicated of the minimum applicable value of K0 (K2) for an active DL (UL) BWP, the application method to the selection of a DL (UL) TDRA entry is to be decided from:</w:t>
            </w:r>
          </w:p>
          <w:p w14:paraId="4E64F582" w14:textId="77777777" w:rsidR="00E07706" w:rsidRDefault="00E07706" w:rsidP="005D0AF6">
            <w:pPr>
              <w:pStyle w:val="ListParagraph"/>
              <w:numPr>
                <w:ilvl w:val="0"/>
                <w:numId w:val="260"/>
              </w:numPr>
              <w:spacing w:after="0"/>
              <w:contextualSpacing w:val="0"/>
            </w:pPr>
            <w:r w:rsidRPr="00E67834">
              <w:t xml:space="preserve">An entry in the active DL (UL) TDRA table with K0 (K2) value smaller than the indicated minimum is not expected by or not valid for the UE for the TDRA indication(s) </w:t>
            </w:r>
          </w:p>
          <w:p w14:paraId="122B4BE1" w14:textId="77777777" w:rsidR="00E07706" w:rsidRPr="00BB4034" w:rsidRDefault="00E07706" w:rsidP="005D0AF6">
            <w:pPr>
              <w:spacing w:after="0"/>
              <w:ind w:left="360"/>
            </w:pPr>
          </w:p>
        </w:tc>
      </w:tr>
    </w:tbl>
    <w:p w14:paraId="0EAC6C18" w14:textId="77777777" w:rsidR="00E07706" w:rsidRPr="00E67834" w:rsidRDefault="00E07706" w:rsidP="00E07706">
      <w:pPr>
        <w:pStyle w:val="ListParagraph"/>
        <w:ind w:left="0"/>
      </w:pPr>
    </w:p>
    <w:p w14:paraId="07BB965C" w14:textId="77777777" w:rsidR="00E07706" w:rsidRPr="00CB3EE6" w:rsidRDefault="00E07706" w:rsidP="00E07706">
      <w:pPr>
        <w:rPr>
          <w:rFonts w:eastAsia="SimSun"/>
          <w:lang w:eastAsia="zh-CN"/>
        </w:rPr>
      </w:pPr>
      <w:r w:rsidRPr="00CB3EE6">
        <w:rPr>
          <w:rFonts w:eastAsia="SimSun"/>
          <w:lang w:eastAsia="zh-CN"/>
        </w:rPr>
        <w:lastRenderedPageBreak/>
        <w:t xml:space="preserve">During the </w:t>
      </w:r>
      <w:r>
        <w:rPr>
          <w:rFonts w:eastAsia="SimSun"/>
          <w:lang w:eastAsia="zh-CN"/>
        </w:rPr>
        <w:t xml:space="preserve">offline discussion, it was intensively discussed that the potential error case may happen if the L1-based signalling is not correctly received by UE. Such case will lead to misunderstanding, between UE and gNB, regarding the actually valid K0/K2 values. Therefore, in this section, more detailed discussion and analysis are provided on this topic. </w:t>
      </w:r>
    </w:p>
    <w:p w14:paraId="4283FF65" w14:textId="7579289C" w:rsidR="00E07706" w:rsidRDefault="00E07706" w:rsidP="00E07706">
      <w:pPr>
        <w:rPr>
          <w:rFonts w:eastAsia="SimSun"/>
          <w:lang w:eastAsia="zh-CN"/>
        </w:rPr>
      </w:pPr>
      <w:r w:rsidRPr="00945239">
        <w:rPr>
          <w:rFonts w:eastAsia="SimSun"/>
          <w:lang w:eastAsia="zh-CN"/>
        </w:rPr>
        <w:t>The</w:t>
      </w:r>
      <w:r>
        <w:rPr>
          <w:rFonts w:eastAsia="SimSun"/>
          <w:lang w:eastAsia="zh-CN"/>
        </w:rPr>
        <w:t xml:space="preserve"> current agreement does not limit which kind of L1-based signalling indicates the minimum applicable values of K0/K2. At this moment, a more typical design would be to utilize a PoSS (Power Saving Singal) based on enhancement of scheduling DCI, although a PoSS without data scheduling field, e.g. PoSS outside active time, can also be beneficial to have it. Thus, for convenience, the discussion can be structured into the following case:</w:t>
      </w:r>
    </w:p>
    <w:p w14:paraId="4417D252" w14:textId="44F21115" w:rsidR="00E07706" w:rsidRPr="00703423" w:rsidRDefault="00E07706" w:rsidP="00703423">
      <w:pPr>
        <w:pStyle w:val="ListParagraph"/>
        <w:numPr>
          <w:ilvl w:val="0"/>
          <w:numId w:val="260"/>
        </w:numPr>
        <w:rPr>
          <w:rFonts w:eastAsia="SimSun"/>
          <w:lang w:eastAsia="zh-CN"/>
        </w:rPr>
      </w:pPr>
      <w:r w:rsidRPr="00703423">
        <w:rPr>
          <w:rFonts w:eastAsia="SimSun"/>
          <w:lang w:eastAsia="zh-CN"/>
        </w:rPr>
        <w:t>Case 1: Cross-slot scheduling adaptation by PoSS with scheduling DCI indication</w:t>
      </w:r>
    </w:p>
    <w:p w14:paraId="6F21520C" w14:textId="59052DDD" w:rsidR="00E07706" w:rsidRPr="00703423" w:rsidRDefault="00E07706" w:rsidP="00703423">
      <w:pPr>
        <w:pStyle w:val="ListParagraph"/>
        <w:numPr>
          <w:ilvl w:val="1"/>
          <w:numId w:val="260"/>
        </w:numPr>
        <w:rPr>
          <w:rFonts w:eastAsia="SimSun"/>
          <w:lang w:eastAsia="zh-CN"/>
        </w:rPr>
      </w:pPr>
      <w:r w:rsidRPr="00703423">
        <w:rPr>
          <w:rFonts w:eastAsia="SimSun"/>
          <w:lang w:eastAsia="zh-CN"/>
        </w:rPr>
        <w:t>Case 1.1: Minimum K0 value indication via UE-specific</w:t>
      </w:r>
      <w:r w:rsidR="000041F1">
        <w:rPr>
          <w:rFonts w:eastAsia="SimSun"/>
          <w:lang w:eastAsia="zh-CN"/>
        </w:rPr>
        <w:t xml:space="preserve"> </w:t>
      </w:r>
      <w:r w:rsidR="000041F1" w:rsidRPr="005D0AF6">
        <w:rPr>
          <w:rFonts w:eastAsia="SimSun"/>
          <w:lang w:eastAsia="zh-CN"/>
        </w:rPr>
        <w:t>scheduling</w:t>
      </w:r>
      <w:r w:rsidRPr="00703423">
        <w:rPr>
          <w:rFonts w:eastAsia="SimSun"/>
          <w:lang w:eastAsia="zh-CN"/>
        </w:rPr>
        <w:t xml:space="preserve"> DCI</w:t>
      </w:r>
    </w:p>
    <w:p w14:paraId="47273219" w14:textId="1AC3A8EF" w:rsidR="00E07706" w:rsidRPr="00703423" w:rsidRDefault="00E07706" w:rsidP="00703423">
      <w:pPr>
        <w:pStyle w:val="ListParagraph"/>
        <w:numPr>
          <w:ilvl w:val="1"/>
          <w:numId w:val="260"/>
        </w:numPr>
        <w:rPr>
          <w:rFonts w:eastAsia="SimSun"/>
          <w:lang w:eastAsia="zh-CN"/>
        </w:rPr>
      </w:pPr>
      <w:r w:rsidRPr="00703423">
        <w:rPr>
          <w:rFonts w:eastAsia="SimSun"/>
          <w:lang w:eastAsia="zh-CN"/>
        </w:rPr>
        <w:t xml:space="preserve">Case 1.2: Minimum K2 value indication via UE-specific </w:t>
      </w:r>
      <w:r w:rsidR="000041F1" w:rsidRPr="005D0AF6">
        <w:rPr>
          <w:rFonts w:eastAsia="SimSun"/>
          <w:lang w:eastAsia="zh-CN"/>
        </w:rPr>
        <w:t>scheduling</w:t>
      </w:r>
      <w:r w:rsidR="000041F1" w:rsidRPr="00A72C81">
        <w:rPr>
          <w:rFonts w:eastAsia="SimSun"/>
          <w:lang w:eastAsia="zh-CN"/>
        </w:rPr>
        <w:t xml:space="preserve"> </w:t>
      </w:r>
      <w:r w:rsidRPr="00703423">
        <w:rPr>
          <w:rFonts w:eastAsia="SimSun"/>
          <w:lang w:eastAsia="zh-CN"/>
        </w:rPr>
        <w:t>DCI</w:t>
      </w:r>
    </w:p>
    <w:p w14:paraId="19BBFF16" w14:textId="265933DB" w:rsidR="00E07706" w:rsidRPr="00703423" w:rsidRDefault="00E07706" w:rsidP="00703423">
      <w:pPr>
        <w:pStyle w:val="ListParagraph"/>
        <w:numPr>
          <w:ilvl w:val="0"/>
          <w:numId w:val="260"/>
        </w:numPr>
        <w:rPr>
          <w:rFonts w:eastAsia="SimSun"/>
          <w:lang w:eastAsia="zh-CN"/>
        </w:rPr>
      </w:pPr>
      <w:r w:rsidRPr="00703423">
        <w:rPr>
          <w:rFonts w:eastAsia="SimSun"/>
          <w:lang w:eastAsia="zh-CN"/>
        </w:rPr>
        <w:t>Case 2: Cross-slot scheduling adaptation by PoSS without scheduling DCI</w:t>
      </w:r>
    </w:p>
    <w:p w14:paraId="7EB33FBA" w14:textId="441CC881" w:rsidR="001F2C0B" w:rsidRDefault="001F2C0B" w:rsidP="000E7739">
      <w:pPr>
        <w:rPr>
          <w:rFonts w:eastAsia="SimSun"/>
          <w:lang w:eastAsia="zh-CN"/>
        </w:rPr>
      </w:pPr>
    </w:p>
    <w:p w14:paraId="1F44E59E" w14:textId="067A90A9" w:rsidR="00143F5C" w:rsidRPr="00703423" w:rsidRDefault="00143F5C" w:rsidP="000E7739">
      <w:pPr>
        <w:rPr>
          <w:rFonts w:eastAsia="SimSun"/>
          <w:u w:val="single"/>
          <w:lang w:eastAsia="zh-CN"/>
        </w:rPr>
      </w:pPr>
      <w:r w:rsidRPr="00703423">
        <w:rPr>
          <w:rFonts w:eastAsia="SimSun"/>
          <w:u w:val="single"/>
          <w:lang w:eastAsia="zh-CN"/>
        </w:rPr>
        <w:t xml:space="preserve">Case 1.1: Minimum K0 value indication via UE-specific </w:t>
      </w:r>
      <w:r w:rsidR="000041F1" w:rsidRPr="000041F1">
        <w:rPr>
          <w:rFonts w:eastAsia="SimSun"/>
          <w:u w:val="single"/>
          <w:lang w:eastAsia="zh-CN"/>
        </w:rPr>
        <w:t xml:space="preserve">scheduling </w:t>
      </w:r>
      <w:r w:rsidRPr="00703423">
        <w:rPr>
          <w:rFonts w:eastAsia="SimSun"/>
          <w:u w:val="single"/>
          <w:lang w:eastAsia="zh-CN"/>
        </w:rPr>
        <w:t>DCI</w:t>
      </w:r>
    </w:p>
    <w:p w14:paraId="2CEFA859" w14:textId="77777777" w:rsidR="00A755F6" w:rsidRDefault="001F2C0B" w:rsidP="001F2C0B">
      <w:pPr>
        <w:rPr>
          <w:rFonts w:eastAsia="SimSun"/>
          <w:lang w:eastAsia="zh-CN"/>
        </w:rPr>
      </w:pPr>
      <w:r w:rsidRPr="001F2C0B">
        <w:rPr>
          <w:rFonts w:eastAsia="SimSun"/>
          <w:lang w:eastAsia="zh-CN"/>
        </w:rPr>
        <w:t>For the Case 1.1, the L1-based indication is protected by the HARQ-ACK, since the PoSS is based on enhancement of PDSCH scheduling DCI.</w:t>
      </w:r>
      <w:r>
        <w:rPr>
          <w:rFonts w:eastAsia="SimSun"/>
          <w:lang w:eastAsia="zh-CN"/>
        </w:rPr>
        <w:t xml:space="preserve"> Thus if the UE miss</w:t>
      </w:r>
      <w:r>
        <w:rPr>
          <w:rFonts w:eastAsia="SimSun"/>
          <w:lang w:val="en-US" w:eastAsia="zh-CN"/>
        </w:rPr>
        <w:t>-detects</w:t>
      </w:r>
      <w:r>
        <w:rPr>
          <w:rFonts w:eastAsia="SimSun"/>
          <w:lang w:eastAsia="zh-CN"/>
        </w:rPr>
        <w:t xml:space="preserve"> the DCI, it will send neither HARQ-ACK nor HARQ-NACK. In this case, without confirmation from UE, gNB shall not assume the updated minimum K0 value start to be valid. If PoSS DCI is correctly decoded, UE will send either HARQ-ACK or NACK depending on whether PDSCH CRC is passed. </w:t>
      </w:r>
      <w:r w:rsidR="009B02C8">
        <w:rPr>
          <w:rFonts w:eastAsia="SimSun"/>
          <w:lang w:eastAsia="zh-CN"/>
        </w:rPr>
        <w:t>From gNB side, either HARQ-ACK or NACK means a successful delivery of the updated minimum K0 value.</w:t>
      </w:r>
      <w:r w:rsidR="00A755F6">
        <w:rPr>
          <w:rFonts w:eastAsia="SimSun"/>
          <w:lang w:eastAsia="zh-CN"/>
        </w:rPr>
        <w:t xml:space="preserve"> Therefore, in our opinion, it is a better option for both sides start to utilize the updated value after transmission/reception of HARQ-ACK/NACK. Because if new value starts to be applied too early, e.g in the scheduling before the HARQ-ACK/NACK, UE may assume the old value if miss-detecting DCI and gNB may assume new value. </w:t>
      </w:r>
    </w:p>
    <w:p w14:paraId="63C2CD3E" w14:textId="77777777" w:rsidR="00A755F6" w:rsidRDefault="00A755F6" w:rsidP="001F2C0B">
      <w:pPr>
        <w:rPr>
          <w:rFonts w:eastAsia="SimSun"/>
          <w:lang w:eastAsia="zh-CN"/>
        </w:rPr>
      </w:pPr>
      <w:r>
        <w:rPr>
          <w:rFonts w:eastAsia="SimSun"/>
          <w:lang w:eastAsia="zh-CN"/>
        </w:rPr>
        <w:t>The related proposal in the previous meeting agreement is:</w:t>
      </w:r>
    </w:p>
    <w:tbl>
      <w:tblPr>
        <w:tblStyle w:val="TableGrid"/>
        <w:tblW w:w="0" w:type="auto"/>
        <w:tblLook w:val="04A0" w:firstRow="1" w:lastRow="0" w:firstColumn="1" w:lastColumn="0" w:noHBand="0" w:noVBand="1"/>
      </w:tblPr>
      <w:tblGrid>
        <w:gridCol w:w="9631"/>
      </w:tblGrid>
      <w:tr w:rsidR="00A755F6" w14:paraId="57311CA2" w14:textId="77777777" w:rsidTr="00A755F6">
        <w:tc>
          <w:tcPr>
            <w:tcW w:w="9631" w:type="dxa"/>
          </w:tcPr>
          <w:p w14:paraId="636BA1DC" w14:textId="77777777" w:rsidR="00A755F6" w:rsidRPr="005D4DF8" w:rsidRDefault="00A755F6" w:rsidP="00A755F6">
            <w:pPr>
              <w:rPr>
                <w:b/>
                <w:u w:val="single"/>
              </w:rPr>
            </w:pPr>
            <w:r w:rsidRPr="005D4DF8">
              <w:rPr>
                <w:b/>
                <w:u w:val="single"/>
              </w:rPr>
              <w:t>Conclusion:</w:t>
            </w:r>
          </w:p>
          <w:p w14:paraId="332D6E88" w14:textId="77777777" w:rsidR="00A755F6" w:rsidRPr="00E67834" w:rsidRDefault="00A755F6" w:rsidP="00A755F6">
            <w:pPr>
              <w:spacing w:before="40" w:after="40"/>
            </w:pPr>
            <w:r w:rsidRPr="00E67834">
              <w:t xml:space="preserve">Companies are encouraged to check the following proposal for the application delay: </w:t>
            </w:r>
          </w:p>
          <w:p w14:paraId="70F629AD" w14:textId="77777777" w:rsidR="00A755F6" w:rsidRPr="00E67834" w:rsidRDefault="00A755F6" w:rsidP="00A755F6">
            <w:pPr>
              <w:rPr>
                <w:color w:val="000000"/>
                <w:lang w:val="en-US"/>
              </w:rPr>
            </w:pPr>
            <w:r w:rsidRPr="00E67834">
              <w:rPr>
                <w:color w:val="000000"/>
                <w:lang w:val="en-US"/>
              </w:rPr>
              <w:t xml:space="preserve">For an active DL and an active UL BWP, </w:t>
            </w:r>
            <w:r w:rsidRPr="00E67834">
              <w:t>when UE is indicated by L1-based</w:t>
            </w:r>
            <w:r w:rsidRPr="00E67834">
              <w:rPr>
                <w:color w:val="000000"/>
                <w:lang w:val="en-US"/>
              </w:rPr>
              <w:t xml:space="preserve"> signalling(s) </w:t>
            </w:r>
            <w:r w:rsidRPr="00E67834">
              <w:t xml:space="preserve">in slot n </w:t>
            </w:r>
            <w:r w:rsidRPr="00E67834">
              <w:rPr>
                <w:color w:val="00000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K0, or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K2</w:t>
            </w:r>
            <w:r w:rsidRPr="00E67834">
              <w:rPr>
                <w:color w:val="000000"/>
                <w:lang w:val="en-US"/>
              </w:rPr>
              <w:t xml:space="preserve">, where </w:t>
            </w:r>
          </w:p>
          <w:p w14:paraId="2EA9BC9F" w14:textId="77777777" w:rsidR="00A755F6" w:rsidRPr="00E67834" w:rsidRDefault="00A755F6" w:rsidP="00A755F6">
            <w:pPr>
              <w:pStyle w:val="ListParagraph"/>
              <w:numPr>
                <w:ilvl w:val="0"/>
                <w:numId w:val="262"/>
              </w:numPr>
              <w:spacing w:after="0"/>
              <w:contextualSpacing w:val="0"/>
              <w:rPr>
                <w:color w:val="000000"/>
              </w:rPr>
            </w:pPr>
            <w:r w:rsidRPr="00E67834">
              <w:rPr>
                <w:color w:val="000000"/>
              </w:rPr>
              <w:t>X = max(Y, Z)</w:t>
            </w:r>
          </w:p>
          <w:p w14:paraId="40B5F375" w14:textId="77777777" w:rsidR="00A755F6" w:rsidRPr="00E67834" w:rsidRDefault="00A755F6" w:rsidP="00A755F6">
            <w:pPr>
              <w:pStyle w:val="ListParagraph"/>
              <w:numPr>
                <w:ilvl w:val="0"/>
                <w:numId w:val="262"/>
              </w:numPr>
              <w:spacing w:after="0"/>
              <w:contextualSpacing w:val="0"/>
              <w:rPr>
                <w:color w:val="000000"/>
              </w:rPr>
            </w:pPr>
            <w:r w:rsidRPr="00E67834">
              <w:rPr>
                <w:color w:val="000000"/>
              </w:rPr>
              <w:t>Y is the minimum applicable K0 value prior to the indicated change</w:t>
            </w:r>
          </w:p>
          <w:p w14:paraId="1F49A539" w14:textId="77777777" w:rsidR="00A755F6" w:rsidRPr="00E67834" w:rsidRDefault="00A755F6" w:rsidP="00A755F6">
            <w:pPr>
              <w:pStyle w:val="ListParagraph"/>
              <w:numPr>
                <w:ilvl w:val="0"/>
                <w:numId w:val="262"/>
              </w:numPr>
              <w:spacing w:after="0"/>
              <w:contextualSpacing w:val="0"/>
              <w:rPr>
                <w:color w:val="000000"/>
              </w:rPr>
            </w:pPr>
            <w:r w:rsidRPr="00E67834">
              <w:rPr>
                <w:color w:val="000000"/>
              </w:rPr>
              <w:t>Z = [1]</w:t>
            </w:r>
          </w:p>
          <w:p w14:paraId="67544DC0" w14:textId="77777777" w:rsidR="00A755F6" w:rsidRPr="00E67834" w:rsidRDefault="00A755F6" w:rsidP="00A755F6">
            <w:pPr>
              <w:pStyle w:val="ListParagraph"/>
              <w:numPr>
                <w:ilvl w:val="1"/>
                <w:numId w:val="262"/>
              </w:numPr>
              <w:spacing w:after="0"/>
              <w:contextualSpacing w:val="0"/>
              <w:rPr>
                <w:color w:val="000000"/>
              </w:rPr>
            </w:pPr>
            <w:r w:rsidRPr="00E67834">
              <w:rPr>
                <w:color w:val="000000"/>
              </w:rPr>
              <w:t xml:space="preserve">Z is the smallest feasible non-zero application delay that may depend on DL SCS </w:t>
            </w:r>
          </w:p>
          <w:p w14:paraId="2837BAFC" w14:textId="77777777" w:rsidR="00A755F6" w:rsidRPr="00E67834" w:rsidRDefault="00A755F6" w:rsidP="00A755F6">
            <w:pPr>
              <w:pStyle w:val="ListParagraph"/>
              <w:numPr>
                <w:ilvl w:val="1"/>
                <w:numId w:val="262"/>
              </w:numPr>
              <w:spacing w:after="0"/>
              <w:contextualSpacing w:val="0"/>
              <w:rPr>
                <w:color w:val="000000"/>
              </w:rPr>
            </w:pPr>
            <w:r w:rsidRPr="00E67834">
              <w:rPr>
                <w:color w:val="000000"/>
              </w:rPr>
              <w:t>FFS: Z &gt; 1 for 60kHz/120kHz SCS or multi-TRP</w:t>
            </w:r>
          </w:p>
          <w:p w14:paraId="7D0D0F2A" w14:textId="77777777" w:rsidR="00A755F6" w:rsidRPr="00E67834" w:rsidRDefault="00A755F6" w:rsidP="00A755F6">
            <w:pPr>
              <w:pStyle w:val="ListParagraph"/>
              <w:numPr>
                <w:ilvl w:val="0"/>
                <w:numId w:val="262"/>
              </w:numPr>
              <w:spacing w:after="0"/>
              <w:contextualSpacing w:val="0"/>
              <w:rPr>
                <w:color w:val="000000"/>
              </w:rPr>
            </w:pPr>
            <w:r w:rsidRPr="00E67834">
              <w:rPr>
                <w:color w:val="000000"/>
              </w:rPr>
              <w:t>FFS: Cross-carrier scheduling with different numerologies</w:t>
            </w:r>
          </w:p>
          <w:p w14:paraId="306CC0E7" w14:textId="06185F88" w:rsidR="00A755F6" w:rsidRPr="00703423" w:rsidRDefault="00A755F6" w:rsidP="00703423">
            <w:pPr>
              <w:pStyle w:val="ListParagraph"/>
              <w:numPr>
                <w:ilvl w:val="0"/>
                <w:numId w:val="262"/>
              </w:numPr>
              <w:spacing w:after="0"/>
              <w:contextualSpacing w:val="0"/>
              <w:rPr>
                <w:color w:val="000000"/>
              </w:rPr>
            </w:pPr>
            <w:r w:rsidRPr="00E67834">
              <w:rPr>
                <w:color w:val="000000"/>
              </w:rPr>
              <w:t>FFS: interruption time, if any</w:t>
            </w:r>
          </w:p>
        </w:tc>
      </w:tr>
    </w:tbl>
    <w:p w14:paraId="58A8F367" w14:textId="0CBAF876" w:rsidR="00A755F6" w:rsidRDefault="00A755F6" w:rsidP="001F2C0B">
      <w:pPr>
        <w:rPr>
          <w:rFonts w:eastAsia="SimSun"/>
          <w:lang w:eastAsia="zh-CN"/>
        </w:rPr>
      </w:pPr>
      <w:r>
        <w:rPr>
          <w:rFonts w:eastAsia="SimSun"/>
          <w:lang w:eastAsia="zh-CN"/>
        </w:rPr>
        <w:t xml:space="preserve"> This proposal basically means the UE can start to make new value valid after the old minimum K0 value. If DCI fails, this proposal can not avoid misalignment between gNB and UE. </w:t>
      </w:r>
      <w:r w:rsidR="00313886">
        <w:rPr>
          <w:rFonts w:eastAsia="SimSun"/>
          <w:lang w:eastAsia="zh-CN"/>
        </w:rPr>
        <w:t>Besides addressing ambiguity for smooth UE internal pipeline processing</w:t>
      </w:r>
      <w:r w:rsidR="003315F0">
        <w:rPr>
          <w:rFonts w:eastAsia="SimSun"/>
          <w:lang w:eastAsia="zh-CN"/>
        </w:rPr>
        <w:t>, as</w:t>
      </w:r>
      <w:r>
        <w:rPr>
          <w:rFonts w:eastAsia="SimSun"/>
          <w:lang w:eastAsia="zh-CN"/>
        </w:rPr>
        <w:t xml:space="preserve"> discussed above, the validation period should </w:t>
      </w:r>
      <w:r w:rsidR="003315F0">
        <w:rPr>
          <w:rFonts w:eastAsia="SimSun"/>
          <w:lang w:eastAsia="zh-CN"/>
        </w:rPr>
        <w:t xml:space="preserve">be set </w:t>
      </w:r>
      <w:r>
        <w:rPr>
          <w:rFonts w:eastAsia="SimSun"/>
          <w:lang w:eastAsia="zh-CN"/>
        </w:rPr>
        <w:t xml:space="preserve">to lower the chance </w:t>
      </w:r>
      <w:r w:rsidR="003315F0">
        <w:rPr>
          <w:rFonts w:eastAsia="SimSun"/>
          <w:lang w:eastAsia="zh-CN"/>
        </w:rPr>
        <w:t>of error case. Hence, we propose that:</w:t>
      </w:r>
    </w:p>
    <w:p w14:paraId="0CB4FBA0" w14:textId="53B8B1E8" w:rsidR="003315F0" w:rsidRDefault="003315F0" w:rsidP="001F2C0B">
      <w:pPr>
        <w:rPr>
          <w:b/>
          <w:color w:val="000000"/>
          <w:lang w:val="en-US"/>
        </w:rPr>
      </w:pPr>
      <w:r w:rsidRPr="00703423">
        <w:rPr>
          <w:rFonts w:eastAsia="SimSun"/>
          <w:b/>
          <w:lang w:eastAsia="zh-CN"/>
        </w:rPr>
        <w:t xml:space="preserve">Proposal 1: </w:t>
      </w:r>
      <w:r w:rsidRPr="00703423">
        <w:rPr>
          <w:b/>
          <w:color w:val="000000"/>
          <w:lang w:val="en-US"/>
        </w:rPr>
        <w:t xml:space="preserve">For an active DL BWP, </w:t>
      </w:r>
      <w:r w:rsidRPr="00703423">
        <w:rPr>
          <w:b/>
        </w:rPr>
        <w:t xml:space="preserve">when UE is indicated by </w:t>
      </w:r>
      <w:r w:rsidR="00A2229D" w:rsidRPr="00703423">
        <w:rPr>
          <w:b/>
        </w:rPr>
        <w:t>PoSS with PDSCH scheduling</w:t>
      </w:r>
      <w:r w:rsidRPr="00703423">
        <w:rPr>
          <w:b/>
          <w:color w:val="000000"/>
          <w:lang w:val="en-US"/>
        </w:rPr>
        <w:t xml:space="preserve"> to change the minimum applicable value(s) of K0</w:t>
      </w:r>
      <w:r w:rsidR="00A2229D" w:rsidRPr="00703423">
        <w:rPr>
          <w:b/>
          <w:color w:val="000000"/>
          <w:lang w:val="en-US"/>
        </w:rPr>
        <w:t>, UE applies the new value after send</w:t>
      </w:r>
      <w:r w:rsidR="00DE05D0">
        <w:rPr>
          <w:b/>
          <w:color w:val="000000"/>
          <w:lang w:val="en-US"/>
        </w:rPr>
        <w:t>ing</w:t>
      </w:r>
      <w:r w:rsidR="00A2229D" w:rsidRPr="00703423">
        <w:rPr>
          <w:b/>
          <w:color w:val="000000"/>
          <w:lang w:val="en-US"/>
        </w:rPr>
        <w:t xml:space="preserve"> the corresponding HARQ-ACK/NACK.</w:t>
      </w:r>
    </w:p>
    <w:p w14:paraId="07E4D006" w14:textId="77777777" w:rsidR="00703423" w:rsidRDefault="00703423" w:rsidP="001F2C0B">
      <w:pPr>
        <w:rPr>
          <w:color w:val="000000"/>
          <w:lang w:val="en-US"/>
        </w:rPr>
      </w:pPr>
    </w:p>
    <w:p w14:paraId="18861281" w14:textId="7BDA7C70" w:rsidR="0007038F" w:rsidRDefault="00143F5C" w:rsidP="001F2C0B">
      <w:pPr>
        <w:rPr>
          <w:color w:val="000000"/>
          <w:lang w:val="en-US"/>
        </w:rPr>
      </w:pPr>
      <w:r w:rsidRPr="00703423">
        <w:rPr>
          <w:color w:val="000000"/>
          <w:lang w:val="en-US"/>
        </w:rPr>
        <w:t xml:space="preserve">Furthermore, </w:t>
      </w:r>
      <w:r w:rsidR="00C8490B">
        <w:rPr>
          <w:color w:val="000000"/>
          <w:lang w:val="en-US"/>
        </w:rPr>
        <w:t xml:space="preserve">by quite low chance, the PUCCH/PUSCH used to carry HARQ-ACK/NACK fails to be correctly decoded by gNB. Then gNB can not judge whether the DCI fails or not. In this case, UE will use the new value, however gNB may still use the old one. Thus a more reliable solution is to </w:t>
      </w:r>
      <w:r w:rsidR="00E426C7">
        <w:rPr>
          <w:color w:val="000000"/>
          <w:lang w:val="en-US"/>
        </w:rPr>
        <w:t>make gNB gives a final confirmation to UE, which can be a next DCI with the toggled NDI and the same HARQ process ID with the previous scheduling DCI in PoSS. By receiving this, UE may 100% confirm the “handshake” has been finished and no misalignment should happen.</w:t>
      </w:r>
    </w:p>
    <w:p w14:paraId="103FBA5A" w14:textId="15A827E7" w:rsidR="00F77A6A" w:rsidRPr="00D16C93" w:rsidRDefault="00F77A6A" w:rsidP="001F2C0B">
      <w:pPr>
        <w:rPr>
          <w:b/>
          <w:color w:val="000000"/>
          <w:lang w:val="en-US"/>
        </w:rPr>
      </w:pPr>
      <w:r w:rsidRPr="00703423">
        <w:rPr>
          <w:b/>
          <w:color w:val="000000"/>
          <w:lang w:val="en-US"/>
        </w:rPr>
        <w:t xml:space="preserve">Proposal 2: </w:t>
      </w:r>
      <w:r w:rsidR="00B13FA0" w:rsidRPr="00703423">
        <w:rPr>
          <w:b/>
          <w:color w:val="000000"/>
          <w:lang w:val="en-US"/>
        </w:rPr>
        <w:t>If a more reliable solution is needed to avoid misalignment between UE and gNB, UE may only start to make the new value</w:t>
      </w:r>
      <w:r w:rsidR="00D16C93" w:rsidRPr="00703423">
        <w:rPr>
          <w:b/>
          <w:color w:val="000000"/>
          <w:lang w:val="en-US"/>
        </w:rPr>
        <w:t xml:space="preserve"> valid after it receives the toggled NDI and same HARQ process ID in the next DCI, when </w:t>
      </w:r>
      <w:r w:rsidR="00D16C93" w:rsidRPr="00703423">
        <w:rPr>
          <w:b/>
          <w:color w:val="000000"/>
          <w:lang w:val="en-US"/>
        </w:rPr>
        <w:lastRenderedPageBreak/>
        <w:t>UE is indicated by PoSS with PDSCH scheduling to change the minimum applicable value(s) of K0, for an active DL BWP.</w:t>
      </w:r>
    </w:p>
    <w:p w14:paraId="638EAD5A" w14:textId="035A4888" w:rsidR="0007038F" w:rsidRDefault="0007038F" w:rsidP="001F2C0B">
      <w:pPr>
        <w:rPr>
          <w:rFonts w:eastAsia="SimSun"/>
          <w:b/>
          <w:lang w:eastAsia="zh-CN"/>
        </w:rPr>
      </w:pPr>
    </w:p>
    <w:p w14:paraId="399D4C8B" w14:textId="1FD507B5" w:rsidR="00B63171" w:rsidRPr="00703423" w:rsidRDefault="00B63171" w:rsidP="001F2C0B">
      <w:pPr>
        <w:rPr>
          <w:rFonts w:eastAsia="SimSun"/>
          <w:u w:val="single"/>
          <w:lang w:eastAsia="zh-CN"/>
        </w:rPr>
      </w:pPr>
      <w:r w:rsidRPr="00703423">
        <w:rPr>
          <w:rFonts w:eastAsia="SimSun"/>
          <w:u w:val="single"/>
          <w:lang w:eastAsia="zh-CN"/>
        </w:rPr>
        <w:t xml:space="preserve">Case 1.2: Minimum K2 value indication via UE-specific </w:t>
      </w:r>
      <w:r w:rsidR="000041F1">
        <w:rPr>
          <w:rFonts w:eastAsia="SimSun"/>
          <w:u w:val="single"/>
          <w:lang w:eastAsia="zh-CN"/>
        </w:rPr>
        <w:t xml:space="preserve">scheduling </w:t>
      </w:r>
      <w:r w:rsidRPr="00703423">
        <w:rPr>
          <w:rFonts w:eastAsia="SimSun"/>
          <w:u w:val="single"/>
          <w:lang w:eastAsia="zh-CN"/>
        </w:rPr>
        <w:t>DCI</w:t>
      </w:r>
    </w:p>
    <w:p w14:paraId="04535C9F" w14:textId="6C994807" w:rsidR="00AB3E04" w:rsidRDefault="000041F1" w:rsidP="001F2C0B">
      <w:pPr>
        <w:rPr>
          <w:rFonts w:eastAsia="SimSun"/>
          <w:lang w:eastAsia="zh-CN"/>
        </w:rPr>
      </w:pPr>
      <w:r w:rsidRPr="00703423">
        <w:rPr>
          <w:rFonts w:eastAsia="SimSun"/>
          <w:lang w:eastAsia="zh-CN"/>
        </w:rPr>
        <w:t>In case</w:t>
      </w:r>
      <w:r>
        <w:rPr>
          <w:rFonts w:eastAsia="SimSun"/>
          <w:lang w:eastAsia="zh-CN"/>
        </w:rPr>
        <w:t xml:space="preserve"> 1.2, assuming PoSS based on enhanced UL-grant DCI carries the minimum K2 value indication, the reliability is also protected by interaction between UE and gNB.</w:t>
      </w:r>
      <w:r w:rsidR="00AB3E04">
        <w:rPr>
          <w:rFonts w:eastAsia="SimSun"/>
          <w:lang w:eastAsia="zh-CN"/>
        </w:rPr>
        <w:t xml:space="preserve"> If UE miss-detects the DCI, it will not transmit PUSCH as scheduled. Then gNB will not correctly decode the PUSCH and may not assume the updated minimum K2 value is received by UE. Thus UE may update the minimum K2 value after it transmits PUSCH to lower the misalignment probability</w:t>
      </w:r>
      <w:r w:rsidR="00DE05D0">
        <w:rPr>
          <w:rFonts w:eastAsia="SimSun"/>
          <w:lang w:eastAsia="zh-CN"/>
        </w:rPr>
        <w:t xml:space="preserve"> lower.</w:t>
      </w:r>
    </w:p>
    <w:p w14:paraId="4F6D16A0" w14:textId="2F8A5C7F" w:rsidR="00DE05D0" w:rsidRPr="00703423" w:rsidRDefault="00DE05D0" w:rsidP="001F2C0B">
      <w:pPr>
        <w:rPr>
          <w:rFonts w:eastAsia="SimSun"/>
          <w:b/>
          <w:lang w:eastAsia="zh-CN"/>
        </w:rPr>
      </w:pPr>
      <w:r w:rsidRPr="00703423">
        <w:rPr>
          <w:rFonts w:eastAsia="SimSun"/>
          <w:b/>
          <w:lang w:eastAsia="zh-CN"/>
        </w:rPr>
        <w:t>Proposal 3: For an active UL BWP, when UE is indicated by PoSS with PUSCH scheduling to change the minimum applicable value(s) of K2, UE applies the new value after sending the scheduled PUSCH.</w:t>
      </w:r>
    </w:p>
    <w:p w14:paraId="43ECE4BD" w14:textId="77777777" w:rsidR="00703423" w:rsidRDefault="00703423" w:rsidP="001F2C0B">
      <w:pPr>
        <w:rPr>
          <w:rFonts w:eastAsia="SimSun"/>
          <w:lang w:eastAsia="zh-CN"/>
        </w:rPr>
      </w:pPr>
    </w:p>
    <w:p w14:paraId="0BBBE9AE" w14:textId="700D290E" w:rsidR="00B63171" w:rsidRDefault="00DE05D0" w:rsidP="001F2C0B">
      <w:pPr>
        <w:rPr>
          <w:rFonts w:eastAsia="SimSun"/>
          <w:lang w:eastAsia="zh-CN"/>
        </w:rPr>
      </w:pPr>
      <w:r>
        <w:rPr>
          <w:rFonts w:eastAsia="SimSun"/>
          <w:lang w:eastAsia="zh-CN"/>
        </w:rPr>
        <w:t>By a certain chance typically around 10% level, the PUSCH is not correctly received by gNB. Then misalignment may still happen that UE starts to use the new value while gNB still uses the old one. Similar with the downlink case, a further confirmation from gNB is helpful. A next DCI with toggled NDI and same process ID may work as a secured conformation.</w:t>
      </w:r>
    </w:p>
    <w:p w14:paraId="571AE962" w14:textId="1EC514D4" w:rsidR="006A7F92" w:rsidRPr="00703423" w:rsidRDefault="006A7F92" w:rsidP="001F2C0B">
      <w:pPr>
        <w:rPr>
          <w:rFonts w:eastAsia="SimSun"/>
          <w:b/>
          <w:lang w:eastAsia="zh-CN"/>
        </w:rPr>
      </w:pPr>
      <w:r w:rsidRPr="00703423">
        <w:rPr>
          <w:rFonts w:eastAsia="SimSun"/>
          <w:b/>
          <w:lang w:eastAsia="zh-CN"/>
        </w:rPr>
        <w:t>Proposal 4: For an active UL BWP, if a more reliable solution is needed to avoid misalignment between UE and gNB, UE may only start to make the new value valid after it receives the toggled NDI and same HARQ process ID in the next DCI, when UE is indicated by PoSS with PUSCH scheduling to change the minimum applicable value(s) of K2.</w:t>
      </w:r>
    </w:p>
    <w:p w14:paraId="21433833" w14:textId="31FDEEC8" w:rsidR="006A7F92" w:rsidRDefault="006A7F92" w:rsidP="001F2C0B">
      <w:pPr>
        <w:rPr>
          <w:rFonts w:eastAsia="SimSun"/>
          <w:lang w:eastAsia="zh-CN"/>
        </w:rPr>
      </w:pPr>
    </w:p>
    <w:p w14:paraId="75BE3274" w14:textId="0A5A090E" w:rsidR="008A2CD1" w:rsidRPr="00703423" w:rsidRDefault="008A2CD1" w:rsidP="001F2C0B">
      <w:pPr>
        <w:rPr>
          <w:rFonts w:eastAsia="SimSun"/>
          <w:u w:val="single"/>
          <w:lang w:eastAsia="zh-CN"/>
        </w:rPr>
      </w:pPr>
      <w:r w:rsidRPr="00703423">
        <w:rPr>
          <w:rFonts w:eastAsia="SimSun"/>
          <w:u w:val="single"/>
          <w:lang w:eastAsia="zh-CN"/>
        </w:rPr>
        <w:t>Case 2: Cross-slot scheduling adaptation by PoSS without scheduling DCI</w:t>
      </w:r>
    </w:p>
    <w:p w14:paraId="45203FF9" w14:textId="730283D5" w:rsidR="00F70970" w:rsidRDefault="00B40D2B" w:rsidP="00703423">
      <w:pPr>
        <w:rPr>
          <w:lang w:val="en-US"/>
        </w:rPr>
      </w:pPr>
      <w:r>
        <w:rPr>
          <w:rFonts w:eastAsia="SimSun"/>
          <w:lang w:val="en-US" w:eastAsia="zh-CN"/>
        </w:rPr>
        <w:t>If a non-scheduling DCI</w:t>
      </w:r>
      <w:r w:rsidR="00C617D2">
        <w:rPr>
          <w:rFonts w:eastAsia="SimSun"/>
          <w:lang w:val="en-US" w:eastAsia="zh-CN"/>
        </w:rPr>
        <w:t xml:space="preserve"> is used to indicate the updated minimum K0/K2 value</w:t>
      </w:r>
      <w:r w:rsidR="00F70970">
        <w:rPr>
          <w:rFonts w:eastAsia="SimSun"/>
          <w:lang w:val="en-US" w:eastAsia="zh-CN"/>
        </w:rPr>
        <w:t>, e.g. a PoSS configured before DRX On_Duration, there is no protection in case misdetection happens.</w:t>
      </w:r>
      <w:r w:rsidR="00F70970">
        <w:rPr>
          <w:lang w:val="en-US"/>
        </w:rPr>
        <w:t xml:space="preserve"> If UE default behavior is to wake up to start monitoring PDCCH, this may introduce some misalignment regarding the applicable minimum value of K0/K2 value in the data scheduling in OnDuration. </w:t>
      </w:r>
      <w:r w:rsidR="00F70970" w:rsidRPr="00F70970">
        <w:rPr>
          <w:lang w:val="en-US"/>
        </w:rPr>
        <w:t xml:space="preserve">To solve this issue, the triggering of CSI-report </w:t>
      </w:r>
      <w:r w:rsidR="00464BBE" w:rsidRPr="00860F59">
        <w:rPr>
          <w:lang w:val="en-US"/>
        </w:rPr>
        <w:t xml:space="preserve">and </w:t>
      </w:r>
      <w:r w:rsidR="00464BBE" w:rsidRPr="00D003AF">
        <w:rPr>
          <w:lang w:val="en-US"/>
        </w:rPr>
        <w:t xml:space="preserve">aperiodic SRS </w:t>
      </w:r>
      <w:r w:rsidR="00F70970" w:rsidRPr="00F70970">
        <w:rPr>
          <w:lang w:val="en-US"/>
        </w:rPr>
        <w:t>may be used for protection, as long as either of these two fields is supported together with cross-slot adaptation. Due to CRC protection, CSI-report can be more reliable than SRS.</w:t>
      </w:r>
    </w:p>
    <w:p w14:paraId="42886C67" w14:textId="32082CCD" w:rsidR="008B2858" w:rsidRPr="00703423" w:rsidRDefault="008B2858" w:rsidP="00703423">
      <w:pPr>
        <w:rPr>
          <w:rFonts w:eastAsia="SimSun"/>
          <w:b/>
          <w:lang w:val="en-US" w:eastAsia="zh-CN"/>
        </w:rPr>
      </w:pPr>
      <w:r w:rsidRPr="00703423">
        <w:rPr>
          <w:b/>
          <w:lang w:val="en-US"/>
        </w:rPr>
        <w:t xml:space="preserve">Proposal 5: </w:t>
      </w:r>
      <w:r w:rsidRPr="00703423">
        <w:rPr>
          <w:rFonts w:eastAsia="SimSun"/>
          <w:b/>
          <w:lang w:val="en-US" w:eastAsia="zh-CN"/>
        </w:rPr>
        <w:t>If a non-scheduling DCI is used to indicate the updated minimum K0/K2 value, the triggered CSI-report and SRS could work as protect against error. Thus UE shall update the values after the transmission of CSI-report and/or SRS.</w:t>
      </w:r>
    </w:p>
    <w:p w14:paraId="676D0E86" w14:textId="77777777" w:rsidR="003646DA" w:rsidRDefault="003646DA" w:rsidP="00F70970">
      <w:pPr>
        <w:rPr>
          <w:lang w:val="en-US"/>
        </w:rPr>
      </w:pPr>
    </w:p>
    <w:p w14:paraId="1C7C22B1" w14:textId="29095E22" w:rsidR="00F70970" w:rsidRDefault="00F70970" w:rsidP="00F70970">
      <w:pPr>
        <w:rPr>
          <w:lang w:val="en-US"/>
        </w:rPr>
      </w:pPr>
      <w:r>
        <w:rPr>
          <w:lang w:val="en-US"/>
        </w:rPr>
        <w:t xml:space="preserve">If UE default behavior is to skip the DRX OnDuration, the error case may happen and UE will miss the following scheduling PDCCH but it is a more generic issue than this cross-slot scheduling. </w:t>
      </w:r>
      <w:r w:rsidR="005A555B">
        <w:rPr>
          <w:lang w:val="en-US"/>
        </w:rPr>
        <w:t>In [2], we propose UE default behavior is to wake-up for the DRX OnDuration.</w:t>
      </w:r>
      <w:r w:rsidR="005439A8">
        <w:rPr>
          <w:lang w:val="en-US"/>
        </w:rPr>
        <w:t xml:space="preserve"> Thus, the parameters, which is supposed to be indicated by PoSS including minimum K0/K2, can also be configured with default values to enable gNB operate in a more reliable way.</w:t>
      </w:r>
    </w:p>
    <w:p w14:paraId="3392A318" w14:textId="085899DE" w:rsidR="00F70970" w:rsidRDefault="00F70970" w:rsidP="001F2C0B">
      <w:pPr>
        <w:rPr>
          <w:rFonts w:eastAsia="SimSun"/>
          <w:lang w:val="en-US" w:eastAsia="zh-CN"/>
        </w:rPr>
      </w:pPr>
    </w:p>
    <w:p w14:paraId="3D970E7B" w14:textId="77777777" w:rsidR="005A4EC8" w:rsidRPr="00C949CE" w:rsidRDefault="005A4EC8" w:rsidP="005A4EC8">
      <w:pPr>
        <w:pStyle w:val="Heading2"/>
      </w:pPr>
      <w:r w:rsidRPr="00C949CE">
        <w:t>Cross-slot scheduling adaptation via BWP-switching</w:t>
      </w:r>
    </w:p>
    <w:p w14:paraId="6A102F87" w14:textId="77777777" w:rsidR="005A4EC8" w:rsidRDefault="005A4EC8" w:rsidP="005A4EC8">
      <w:pPr>
        <w:rPr>
          <w:rFonts w:eastAsia="SimSun"/>
          <w:lang w:eastAsia="zh-CN"/>
        </w:rPr>
      </w:pPr>
      <w:r>
        <w:rPr>
          <w:rFonts w:eastAsia="SimSun"/>
          <w:lang w:eastAsia="zh-CN"/>
        </w:rPr>
        <w:t>Since the configured TDRA table is BWP- specific for Rel-15 cross-slot scheduling, which plays an important role in the discussion of power saving from same/cross/multi-slot scheduling in the study item phase, the time domain processing timeline adaptation can be enabled by BWP switching. By proper configuration with TDRA table with desirable minimum K0/K2 values for each BWP, L1-based BWP switching can provide very dynamic adaptation.</w:t>
      </w:r>
    </w:p>
    <w:p w14:paraId="09FC2FD4" w14:textId="77777777" w:rsidR="005A4EC8" w:rsidRDefault="005A4EC8" w:rsidP="005A4EC8">
      <w:pPr>
        <w:rPr>
          <w:rFonts w:eastAsia="SimSun"/>
          <w:lang w:eastAsia="zh-CN"/>
        </w:rPr>
      </w:pPr>
      <w:r>
        <w:rPr>
          <w:rFonts w:eastAsia="SimSun"/>
          <w:lang w:eastAsia="zh-CN"/>
        </w:rPr>
        <w:t xml:space="preserve">One potential issue may happen during the BWP switching. As shown in Figure 2, during BWP switching, the TDRA table of target BWP is assumed by current specification. If the K0 values in the table are configured with localized values for power saving, it will be not flexible to schedule the initial slot after switching. For example, if the TDRA table of BWP#2 is used, PDCCH#3 needs K0=3 to schedule PDSCH#3. If the K0 minimum value is too small, it is easy </w:t>
      </w:r>
      <w:r>
        <w:rPr>
          <w:rFonts w:eastAsia="SimSun"/>
          <w:lang w:eastAsia="zh-CN"/>
        </w:rPr>
        <w:lastRenderedPageBreak/>
        <w:t>for the scheduled PDSCH fall in the transition period. If it is too large, some initial slots after switching is not schedulable. Thus the target TDRA table needs to ensure below several points:</w:t>
      </w:r>
    </w:p>
    <w:p w14:paraId="2AC38D11" w14:textId="77777777" w:rsidR="005A4EC8" w:rsidRDefault="005A4EC8" w:rsidP="005A4EC8">
      <w:pPr>
        <w:rPr>
          <w:rFonts w:eastAsia="SimSun"/>
          <w:lang w:eastAsia="zh-CN"/>
        </w:rPr>
      </w:pPr>
      <w:r>
        <w:rPr>
          <w:rFonts w:eastAsia="SimSun"/>
          <w:lang w:eastAsia="zh-CN"/>
        </w:rPr>
        <w:t>1. The addressable entries by the time domain resource indication in the DCI field of BWP#1 are better not to include any K0 values that fall within transition period. If happens, it should be deemed as an error case.</w:t>
      </w:r>
    </w:p>
    <w:p w14:paraId="2B078FBB" w14:textId="77777777" w:rsidR="005A4EC8" w:rsidRPr="00AB64F8" w:rsidRDefault="005A4EC8" w:rsidP="005A4EC8">
      <w:pPr>
        <w:rPr>
          <w:rFonts w:eastAsia="SimSun"/>
          <w:lang w:val="en-US" w:eastAsia="zh-CN"/>
        </w:rPr>
      </w:pPr>
      <w:r>
        <w:rPr>
          <w:rFonts w:eastAsia="SimSun"/>
          <w:lang w:eastAsia="zh-CN"/>
        </w:rPr>
        <w:t>2. The addressable entries by the time domain resource indication in the DCI field are better capable to schedule the slots initially after the BWP switching.</w:t>
      </w:r>
    </w:p>
    <w:p w14:paraId="5C21C882" w14:textId="7B08984F" w:rsidR="005A4EC8" w:rsidRDefault="005A4EC8" w:rsidP="005A4EC8">
      <w:pPr>
        <w:jc w:val="center"/>
        <w:rPr>
          <w:rFonts w:eastAsia="SimSun"/>
          <w:lang w:eastAsia="zh-CN"/>
        </w:rPr>
      </w:pPr>
      <w:r>
        <w:rPr>
          <w:rFonts w:eastAsia="SimSun"/>
          <w:lang w:val="en-US" w:eastAsia="zh-CN"/>
        </w:rPr>
        <w:t xml:space="preserve"> </w:t>
      </w:r>
      <w:r w:rsidRPr="00B800E3">
        <w:rPr>
          <w:rFonts w:eastAsia="SimSun"/>
          <w:lang w:val="en-US" w:eastAsia="zh-CN"/>
        </w:rPr>
        <w:object w:dxaOrig="10586" w:dyaOrig="5778" w14:anchorId="6A258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2.65pt;height:192.9pt" o:ole="">
            <v:imagedata r:id="rId8" o:title=""/>
          </v:shape>
          <o:OLEObject Type="Embed" ProgID="Visio.Drawing.15" ShapeID="_x0000_i1026" DrawAspect="Content" ObjectID="_1627390884" r:id="rId9"/>
        </w:object>
      </w:r>
      <w:r>
        <w:rPr>
          <w:rFonts w:eastAsia="SimSun"/>
          <w:lang w:eastAsia="zh-CN"/>
        </w:rPr>
        <w:t xml:space="preserve">                                              </w:t>
      </w:r>
      <w:r w:rsidR="00F536CE">
        <w:rPr>
          <w:rFonts w:eastAsia="SimSun"/>
          <w:b/>
          <w:lang w:eastAsia="zh-CN"/>
        </w:rPr>
        <w:t>Figure 1</w:t>
      </w:r>
      <w:r w:rsidRPr="00B800E3">
        <w:rPr>
          <w:rFonts w:eastAsia="SimSun"/>
          <w:b/>
          <w:lang w:eastAsia="zh-CN"/>
        </w:rPr>
        <w:t>. Scheduling limitation of TDRA table adaptation during BWP switching</w:t>
      </w:r>
    </w:p>
    <w:p w14:paraId="1715F952" w14:textId="77777777" w:rsidR="005A4EC8" w:rsidRDefault="005A4EC8" w:rsidP="005A4EC8">
      <w:pPr>
        <w:rPr>
          <w:rFonts w:eastAsia="SimSun"/>
          <w:lang w:eastAsia="zh-CN"/>
        </w:rPr>
      </w:pPr>
      <w:r>
        <w:rPr>
          <w:rFonts w:eastAsia="SimSun"/>
          <w:lang w:eastAsia="zh-CN"/>
        </w:rPr>
        <w:t xml:space="preserve">For better power saving, more restricted and localized K0 values are beneficial, which are however not friendly for flexible scheduling. Thus there is clearly some tradeoff between power saving and scheduling flexibility. No matter the BWP switching is from a </w:t>
      </w:r>
      <w:r>
        <w:rPr>
          <w:rFonts w:eastAsia="SimSun"/>
          <w:lang w:val="en-US" w:eastAsia="zh-CN"/>
        </w:rPr>
        <w:t xml:space="preserve">“slower” (larger K0 values) one to a “faster” (smaller K0 values) one, the scheduling limitation may occur. Because typically the design of K0 values are mainly for adaptation to the </w:t>
      </w:r>
      <w:r>
        <w:rPr>
          <w:rFonts w:eastAsia="SimSun"/>
          <w:lang w:eastAsia="zh-CN"/>
        </w:rPr>
        <w:t xml:space="preserve">UE processing timeline. </w:t>
      </w:r>
    </w:p>
    <w:p w14:paraId="410A8D50" w14:textId="77777777" w:rsidR="005A4EC8" w:rsidRDefault="005A4EC8" w:rsidP="005A4EC8">
      <w:pPr>
        <w:rPr>
          <w:rFonts w:eastAsia="SimSun"/>
          <w:lang w:eastAsia="zh-CN"/>
        </w:rPr>
      </w:pPr>
      <w:r>
        <w:rPr>
          <w:rFonts w:eastAsia="SimSun"/>
          <w:lang w:eastAsia="zh-CN"/>
        </w:rPr>
        <w:t>To relax the applying limitations of the TDRA table entries of the target BWP, the follow solutions can be considered:</w:t>
      </w:r>
    </w:p>
    <w:p w14:paraId="4CDC1DB0" w14:textId="77777777" w:rsidR="005A4EC8" w:rsidRDefault="005A4EC8" w:rsidP="005A4EC8">
      <w:pPr>
        <w:rPr>
          <w:rFonts w:eastAsia="SimSun"/>
          <w:lang w:eastAsia="zh-CN"/>
        </w:rPr>
      </w:pPr>
      <w:r>
        <w:rPr>
          <w:rFonts w:eastAsia="SimSun"/>
          <w:lang w:eastAsia="zh-CN"/>
        </w:rPr>
        <w:t>1. If the scheduling gap indicated in the DCI by using target BWP TDRA table is shorter than the BWP transition period, UE will take the data scheduling as an error case. That means UE does not expect the applied scheduling gap is shorter than the BWP transition period. Then the new TDRA table starts to be valid after the transition time.</w:t>
      </w:r>
    </w:p>
    <w:p w14:paraId="336BCACC" w14:textId="77777777" w:rsidR="005A4EC8" w:rsidRDefault="005A4EC8" w:rsidP="005A4EC8">
      <w:pPr>
        <w:rPr>
          <w:rFonts w:eastAsia="SimSun"/>
          <w:lang w:eastAsia="zh-CN"/>
        </w:rPr>
      </w:pPr>
      <w:r>
        <w:rPr>
          <w:rFonts w:eastAsia="SimSun"/>
          <w:lang w:eastAsia="zh-CN"/>
        </w:rPr>
        <w:t>2. To make the UE processing timeline adaptation easier, the reference point of the timing gap from control channel to data channel can be changed to the slot right after the transition period. Then no scheduling will fall in the transition period. This means the actually applied gap is the indicated K0 value plus the transition period.</w:t>
      </w:r>
    </w:p>
    <w:p w14:paraId="494FB020" w14:textId="77777777" w:rsidR="005A4EC8" w:rsidRDefault="005A4EC8" w:rsidP="005A4EC8">
      <w:pPr>
        <w:rPr>
          <w:rFonts w:eastAsia="SimSun"/>
          <w:lang w:eastAsia="zh-CN"/>
        </w:rPr>
      </w:pPr>
      <w:r>
        <w:rPr>
          <w:rFonts w:eastAsia="SimSun"/>
          <w:lang w:eastAsia="zh-CN"/>
        </w:rPr>
        <w:t>The above two options have very minor specification impact while keep the legacy design principle that the target BWP TDRA table is used during BWP switching. Therefore,</w:t>
      </w:r>
    </w:p>
    <w:p w14:paraId="1124A86D" w14:textId="532D7009" w:rsidR="005A4EC8" w:rsidRDefault="005A4EC8" w:rsidP="005A4EC8">
      <w:pPr>
        <w:rPr>
          <w:rFonts w:eastAsia="SimSun"/>
          <w:b/>
          <w:lang w:eastAsia="zh-CN"/>
        </w:rPr>
      </w:pPr>
      <w:r w:rsidRPr="005D0AF6">
        <w:rPr>
          <w:rFonts w:eastAsia="SimSun"/>
          <w:b/>
          <w:lang w:eastAsia="zh-CN"/>
        </w:rPr>
        <w:t>Proposa</w:t>
      </w:r>
      <w:r w:rsidR="000C5D58">
        <w:rPr>
          <w:rFonts w:eastAsia="SimSun"/>
          <w:b/>
          <w:lang w:eastAsia="zh-CN"/>
        </w:rPr>
        <w:t>l 6</w:t>
      </w:r>
      <w:r w:rsidRPr="005D0AF6">
        <w:rPr>
          <w:rFonts w:eastAsia="SimSun"/>
          <w:b/>
          <w:lang w:eastAsia="zh-CN"/>
        </w:rPr>
        <w:t>:</w:t>
      </w:r>
      <w:r>
        <w:rPr>
          <w:rFonts w:eastAsia="SimSun"/>
          <w:b/>
          <w:lang w:eastAsia="zh-CN"/>
        </w:rPr>
        <w:t xml:space="preserve"> For TDRA table ada</w:t>
      </w:r>
      <w:r w:rsidR="000C5D58">
        <w:rPr>
          <w:rFonts w:eastAsia="SimSun"/>
          <w:b/>
          <w:lang w:eastAsia="zh-CN"/>
        </w:rPr>
        <w:t>ptation with different minimum K0/K</w:t>
      </w:r>
      <w:r>
        <w:rPr>
          <w:rFonts w:eastAsia="SimSun"/>
          <w:b/>
          <w:lang w:eastAsia="zh-CN"/>
        </w:rPr>
        <w:t>2 values</w:t>
      </w:r>
      <w:r w:rsidR="003646DA">
        <w:rPr>
          <w:rFonts w:eastAsia="SimSun"/>
          <w:b/>
          <w:lang w:eastAsia="zh-CN"/>
        </w:rPr>
        <w:t xml:space="preserve"> via BWP switching</w:t>
      </w:r>
      <w:r>
        <w:rPr>
          <w:rFonts w:eastAsia="SimSun"/>
          <w:b/>
          <w:lang w:eastAsia="zh-CN"/>
        </w:rPr>
        <w:t>, the below two options could be considered to relax the design limitations for TDRA table entries:</w:t>
      </w:r>
    </w:p>
    <w:p w14:paraId="465E072F" w14:textId="77777777" w:rsidR="005A4EC8" w:rsidRPr="005D0AF6" w:rsidRDefault="005A4EC8" w:rsidP="005A4EC8">
      <w:pPr>
        <w:ind w:left="284"/>
        <w:rPr>
          <w:rFonts w:eastAsia="SimSun"/>
          <w:b/>
          <w:lang w:eastAsia="zh-CN"/>
        </w:rPr>
      </w:pPr>
      <w:r w:rsidRPr="000518E8">
        <w:rPr>
          <w:rFonts w:eastAsia="SimSun"/>
          <w:b/>
          <w:lang w:eastAsia="zh-CN"/>
        </w:rPr>
        <w:t xml:space="preserve">1. </w:t>
      </w:r>
      <w:r w:rsidRPr="005D0AF6">
        <w:rPr>
          <w:rFonts w:eastAsia="SimSun"/>
          <w:b/>
          <w:lang w:eastAsia="zh-CN"/>
        </w:rPr>
        <w:t>If the scheduling gap indicated in the DCI by using target BWP TDRA table is shorter than the BWP transition period, UE will take the data scheduling as an error case.</w:t>
      </w:r>
    </w:p>
    <w:p w14:paraId="204668A6" w14:textId="77777777" w:rsidR="005A4EC8" w:rsidRPr="005D0AF6" w:rsidRDefault="005A4EC8" w:rsidP="005A4EC8">
      <w:pPr>
        <w:ind w:left="284"/>
        <w:rPr>
          <w:rFonts w:eastAsia="SimSun"/>
          <w:b/>
          <w:lang w:eastAsia="zh-CN"/>
        </w:rPr>
      </w:pPr>
      <w:r w:rsidRPr="005D0AF6">
        <w:rPr>
          <w:rFonts w:eastAsia="SimSun"/>
          <w:b/>
          <w:lang w:eastAsia="zh-CN"/>
        </w:rPr>
        <w:t>2. For the data scheduling by a BWP switching DCI, the actually applied gap from control channel and data channel is sum of the indicated k0 value and the transition period.</w:t>
      </w:r>
    </w:p>
    <w:p w14:paraId="4A1386C2" w14:textId="291E426E" w:rsidR="005A4EC8" w:rsidRPr="00F536CE" w:rsidRDefault="005A4EC8" w:rsidP="001F2C0B">
      <w:pPr>
        <w:rPr>
          <w:rFonts w:eastAsia="SimSun"/>
          <w:lang w:eastAsia="zh-CN"/>
        </w:rPr>
      </w:pPr>
    </w:p>
    <w:p w14:paraId="097F42D9" w14:textId="77777777" w:rsidR="00062D49" w:rsidRDefault="00062D49" w:rsidP="000E7739">
      <w:pPr>
        <w:pStyle w:val="Heading1"/>
        <w:ind w:left="0" w:firstLine="0"/>
      </w:pPr>
      <w:r>
        <w:rPr>
          <w:rFonts w:hint="eastAsia"/>
        </w:rPr>
        <w:t>Conclusions</w:t>
      </w:r>
    </w:p>
    <w:p w14:paraId="72343DC5" w14:textId="4927476C" w:rsidR="00062D49" w:rsidRDefault="00062D49" w:rsidP="000E7739">
      <w:pPr>
        <w:rPr>
          <w:lang w:val="en-US" w:eastAsia="ja-JP"/>
        </w:rPr>
      </w:pPr>
      <w:r>
        <w:rPr>
          <w:lang w:val="en-US" w:eastAsia="ja-JP"/>
        </w:rPr>
        <w:t xml:space="preserve">This contribution provide </w:t>
      </w:r>
      <w:r w:rsidR="002D6766">
        <w:rPr>
          <w:lang w:val="en-US" w:eastAsia="ja-JP"/>
        </w:rPr>
        <w:t xml:space="preserve">our considerations on the </w:t>
      </w:r>
      <w:r w:rsidR="00B73B77">
        <w:rPr>
          <w:lang w:val="en-US" w:eastAsia="ja-JP"/>
        </w:rPr>
        <w:t xml:space="preserve">cross-slot </w:t>
      </w:r>
      <w:r w:rsidR="002D6766">
        <w:rPr>
          <w:lang w:val="en-US" w:eastAsia="ja-JP"/>
        </w:rPr>
        <w:t>procedure</w:t>
      </w:r>
      <w:r w:rsidR="00B73B77">
        <w:rPr>
          <w:lang w:val="en-US" w:eastAsia="ja-JP"/>
        </w:rPr>
        <w:t>s for power saving</w:t>
      </w:r>
      <w:r w:rsidR="002D6766">
        <w:rPr>
          <w:lang w:val="en-US" w:eastAsia="ja-JP"/>
        </w:rPr>
        <w:t>. The conclusions are summarized below:</w:t>
      </w:r>
    </w:p>
    <w:p w14:paraId="76FD7CCC" w14:textId="77777777" w:rsidR="003646DA" w:rsidRDefault="003646DA" w:rsidP="003646DA">
      <w:pPr>
        <w:rPr>
          <w:b/>
          <w:color w:val="000000"/>
          <w:lang w:val="en-US"/>
        </w:rPr>
      </w:pPr>
      <w:r w:rsidRPr="00703423">
        <w:rPr>
          <w:rFonts w:eastAsia="SimSun"/>
          <w:b/>
          <w:lang w:eastAsia="zh-CN"/>
        </w:rPr>
        <w:lastRenderedPageBreak/>
        <w:t xml:space="preserve">Proposal 1: </w:t>
      </w:r>
      <w:r w:rsidRPr="00703423">
        <w:rPr>
          <w:b/>
          <w:color w:val="000000"/>
          <w:lang w:val="en-US"/>
        </w:rPr>
        <w:t xml:space="preserve">For an active DL BWP, </w:t>
      </w:r>
      <w:r w:rsidRPr="00703423">
        <w:rPr>
          <w:b/>
        </w:rPr>
        <w:t>when UE is indicated by PoSS with PDSCH scheduling</w:t>
      </w:r>
      <w:r w:rsidRPr="00703423">
        <w:rPr>
          <w:b/>
          <w:color w:val="000000"/>
          <w:lang w:val="en-US"/>
        </w:rPr>
        <w:t xml:space="preserve"> to change the minimum applicable value(s) of K0, UE applies the new value after send</w:t>
      </w:r>
      <w:r>
        <w:rPr>
          <w:b/>
          <w:color w:val="000000"/>
          <w:lang w:val="en-US"/>
        </w:rPr>
        <w:t>ing</w:t>
      </w:r>
      <w:r w:rsidRPr="00703423">
        <w:rPr>
          <w:b/>
          <w:color w:val="000000"/>
          <w:lang w:val="en-US"/>
        </w:rPr>
        <w:t xml:space="preserve"> the corresponding HARQ-ACK/NACK.</w:t>
      </w:r>
    </w:p>
    <w:p w14:paraId="07986FE6" w14:textId="77777777" w:rsidR="003646DA" w:rsidRPr="00D16C93" w:rsidRDefault="003646DA" w:rsidP="003646DA">
      <w:pPr>
        <w:rPr>
          <w:b/>
          <w:color w:val="000000"/>
          <w:lang w:val="en-US"/>
        </w:rPr>
      </w:pPr>
      <w:r w:rsidRPr="00703423">
        <w:rPr>
          <w:b/>
          <w:color w:val="000000"/>
          <w:lang w:val="en-US"/>
        </w:rPr>
        <w:t>Proposal 2: If a more reliable solution is needed to avoid misalignment between UE and gNB, UE may only start to make the new value valid after it receives the toggled NDI and same HARQ process ID in the next DCI, when UE is indicated by PoSS with PDSCH scheduling to change the minimum applicable value(s) of K0, for an active DL BWP.</w:t>
      </w:r>
    </w:p>
    <w:p w14:paraId="4DF37020" w14:textId="77777777" w:rsidR="003646DA" w:rsidRPr="00703423" w:rsidRDefault="003646DA" w:rsidP="003646DA">
      <w:pPr>
        <w:rPr>
          <w:rFonts w:eastAsia="SimSun"/>
          <w:b/>
          <w:lang w:eastAsia="zh-CN"/>
        </w:rPr>
      </w:pPr>
      <w:r w:rsidRPr="00703423">
        <w:rPr>
          <w:rFonts w:eastAsia="SimSun"/>
          <w:b/>
          <w:lang w:eastAsia="zh-CN"/>
        </w:rPr>
        <w:t>Proposal 3: For an active UL BWP, when UE is indicated by PoSS with PUSCH scheduling to change the minimum applicable value(s) of K2, UE applies the new value after sending the scheduled PUSCH.</w:t>
      </w:r>
    </w:p>
    <w:p w14:paraId="3883881C" w14:textId="77777777" w:rsidR="003646DA" w:rsidRPr="00703423" w:rsidRDefault="003646DA" w:rsidP="003646DA">
      <w:pPr>
        <w:rPr>
          <w:rFonts w:eastAsia="SimSun"/>
          <w:b/>
          <w:lang w:eastAsia="zh-CN"/>
        </w:rPr>
      </w:pPr>
      <w:r w:rsidRPr="00703423">
        <w:rPr>
          <w:rFonts w:eastAsia="SimSun"/>
          <w:b/>
          <w:lang w:eastAsia="zh-CN"/>
        </w:rPr>
        <w:t>Proposal 4: For an active UL BWP, if a more reliable solution is needed to avoid misalignment between UE and gNB, UE may only start to make the new value valid after it receives the toggled NDI and same HARQ process ID in the next DCI, when UE is indicated by PoSS with PUSCH scheduling to change the minimum applicable value(s) of K2.</w:t>
      </w:r>
    </w:p>
    <w:p w14:paraId="056C5C74" w14:textId="77777777" w:rsidR="003646DA" w:rsidRPr="00703423" w:rsidRDefault="003646DA" w:rsidP="003646DA">
      <w:pPr>
        <w:rPr>
          <w:rFonts w:eastAsia="SimSun"/>
          <w:b/>
          <w:lang w:val="en-US" w:eastAsia="zh-CN"/>
        </w:rPr>
      </w:pPr>
      <w:r w:rsidRPr="00703423">
        <w:rPr>
          <w:b/>
          <w:lang w:val="en-US"/>
        </w:rPr>
        <w:t xml:space="preserve">Proposal 5: </w:t>
      </w:r>
      <w:r w:rsidRPr="00703423">
        <w:rPr>
          <w:rFonts w:eastAsia="SimSun"/>
          <w:b/>
          <w:lang w:val="en-US" w:eastAsia="zh-CN"/>
        </w:rPr>
        <w:t>If a non-scheduling DCI is used to indicate the updated minimum K0/K2 value, the triggered CSI-report and SRS could work as protect against error. Thus UE shall update the values after the transmission of CSI-report and/or SRS.</w:t>
      </w:r>
    </w:p>
    <w:p w14:paraId="01DAD9EC" w14:textId="77777777" w:rsidR="00541279" w:rsidRDefault="00541279" w:rsidP="00541279">
      <w:pPr>
        <w:rPr>
          <w:rFonts w:eastAsia="SimSun"/>
          <w:b/>
          <w:lang w:eastAsia="zh-CN"/>
        </w:rPr>
      </w:pPr>
      <w:r w:rsidRPr="005D0AF6">
        <w:rPr>
          <w:rFonts w:eastAsia="SimSun"/>
          <w:b/>
          <w:lang w:eastAsia="zh-CN"/>
        </w:rPr>
        <w:t>Proposa</w:t>
      </w:r>
      <w:r>
        <w:rPr>
          <w:rFonts w:eastAsia="SimSun"/>
          <w:b/>
          <w:lang w:eastAsia="zh-CN"/>
        </w:rPr>
        <w:t>l 6</w:t>
      </w:r>
      <w:r w:rsidRPr="005D0AF6">
        <w:rPr>
          <w:rFonts w:eastAsia="SimSun"/>
          <w:b/>
          <w:lang w:eastAsia="zh-CN"/>
        </w:rPr>
        <w:t>:</w:t>
      </w:r>
      <w:r>
        <w:rPr>
          <w:rFonts w:eastAsia="SimSun"/>
          <w:b/>
          <w:lang w:eastAsia="zh-CN"/>
        </w:rPr>
        <w:t xml:space="preserve"> For TDRA table adaptation with different minimum K0/K2 values via BWP switching, the below two options could be considered to relax the design limitations for TDRA table entries:</w:t>
      </w:r>
    </w:p>
    <w:p w14:paraId="43E6D4D4" w14:textId="77777777" w:rsidR="00541279" w:rsidRPr="005D0AF6" w:rsidRDefault="00541279" w:rsidP="00541279">
      <w:pPr>
        <w:ind w:left="284"/>
        <w:rPr>
          <w:rFonts w:eastAsia="SimSun"/>
          <w:b/>
          <w:lang w:eastAsia="zh-CN"/>
        </w:rPr>
      </w:pPr>
      <w:r w:rsidRPr="000518E8">
        <w:rPr>
          <w:rFonts w:eastAsia="SimSun"/>
          <w:b/>
          <w:lang w:eastAsia="zh-CN"/>
        </w:rPr>
        <w:t xml:space="preserve">1. </w:t>
      </w:r>
      <w:r w:rsidRPr="005D0AF6">
        <w:rPr>
          <w:rFonts w:eastAsia="SimSun"/>
          <w:b/>
          <w:lang w:eastAsia="zh-CN"/>
        </w:rPr>
        <w:t>If the scheduling gap indicated in the DCI by using target BWP TDRA table is shorter than the BWP transition period, UE will take the data scheduling as an error case.</w:t>
      </w:r>
    </w:p>
    <w:p w14:paraId="0F215B16" w14:textId="5A55B3E9" w:rsidR="003646DA" w:rsidRPr="00541279" w:rsidRDefault="00541279" w:rsidP="00541279">
      <w:pPr>
        <w:ind w:left="284"/>
        <w:rPr>
          <w:rFonts w:eastAsia="SimSun"/>
          <w:b/>
          <w:lang w:eastAsia="zh-CN"/>
        </w:rPr>
      </w:pPr>
      <w:r w:rsidRPr="005D0AF6">
        <w:rPr>
          <w:rFonts w:eastAsia="SimSun"/>
          <w:b/>
          <w:lang w:eastAsia="zh-CN"/>
        </w:rPr>
        <w:t>2. For the data scheduling by a BWP switching DCI, the actually applied gap from control channel and data channel is sum of the indicated k0 value and the transition period.</w:t>
      </w:r>
    </w:p>
    <w:p w14:paraId="2943278E" w14:textId="77777777" w:rsidR="00BF0B61" w:rsidRPr="003646DA" w:rsidRDefault="00BF0B61" w:rsidP="008C0A8E">
      <w:pPr>
        <w:rPr>
          <w:b/>
          <w:lang w:eastAsia="ja-JP"/>
        </w:rPr>
      </w:pPr>
      <w:bookmarkStart w:id="0" w:name="_GoBack"/>
      <w:bookmarkEnd w:id="0"/>
    </w:p>
    <w:p w14:paraId="3549B4EB" w14:textId="77777777" w:rsidR="002E2FAF" w:rsidRDefault="002E2FAF" w:rsidP="000E7739">
      <w:pPr>
        <w:pStyle w:val="Heading1"/>
        <w:rPr>
          <w:rFonts w:cs="Arial"/>
        </w:rPr>
      </w:pPr>
      <w:r>
        <w:rPr>
          <w:rFonts w:cs="Arial" w:hint="eastAsia"/>
        </w:rPr>
        <w:t>References</w:t>
      </w:r>
    </w:p>
    <w:p w14:paraId="0B5530C3" w14:textId="08C21FA7" w:rsidR="004075F1" w:rsidRDefault="006051C6" w:rsidP="0058051F">
      <w:pPr>
        <w:rPr>
          <w:rFonts w:eastAsia="SimSun"/>
          <w:lang w:val="en-US" w:eastAsia="zh-CN"/>
        </w:rPr>
      </w:pPr>
      <w:r>
        <w:rPr>
          <w:rFonts w:eastAsia="SimSun"/>
          <w:lang w:val="en-US" w:eastAsia="zh-CN"/>
        </w:rPr>
        <w:t>[</w:t>
      </w:r>
      <w:r w:rsidR="00640086">
        <w:rPr>
          <w:rFonts w:eastAsia="SimSun"/>
          <w:lang w:val="en-US" w:eastAsia="zh-CN"/>
        </w:rPr>
        <w:t>1</w:t>
      </w:r>
      <w:r>
        <w:rPr>
          <w:rFonts w:eastAsia="SimSun"/>
          <w:lang w:val="en-US" w:eastAsia="zh-CN"/>
        </w:rPr>
        <w:t xml:space="preserve">] </w:t>
      </w:r>
      <w:r w:rsidR="00465686" w:rsidRPr="00465686">
        <w:rPr>
          <w:rFonts w:eastAsia="SimSun"/>
          <w:lang w:val="en-US" w:eastAsia="zh-CN"/>
        </w:rPr>
        <w:t>RAN1 Chairman’s Notes</w:t>
      </w:r>
      <w:r w:rsidR="00465686">
        <w:rPr>
          <w:rFonts w:eastAsia="SimSun"/>
          <w:lang w:val="en-US" w:eastAsia="zh-CN"/>
        </w:rPr>
        <w:t>,</w:t>
      </w:r>
      <w:r w:rsidR="00465686" w:rsidRPr="00465686">
        <w:rPr>
          <w:rFonts w:eastAsia="SimSun"/>
          <w:lang w:val="en-US" w:eastAsia="zh-CN"/>
        </w:rPr>
        <w:t xml:space="preserve"> 3GPP TSG RAN WG1 Meeting #97</w:t>
      </w:r>
      <w:r w:rsidR="00465686">
        <w:rPr>
          <w:rFonts w:eastAsia="SimSun"/>
          <w:lang w:val="en-US" w:eastAsia="zh-CN"/>
        </w:rPr>
        <w:t xml:space="preserve"> </w:t>
      </w:r>
    </w:p>
    <w:p w14:paraId="665F58A3" w14:textId="72D8542E" w:rsidR="00C24683" w:rsidRDefault="00C24683" w:rsidP="00C24683">
      <w:pPr>
        <w:rPr>
          <w:rFonts w:eastAsia="SimSun"/>
          <w:lang w:val="en-US" w:eastAsia="zh-CN"/>
        </w:rPr>
      </w:pPr>
    </w:p>
    <w:p w14:paraId="70226949" w14:textId="2236CA43" w:rsidR="00AC5F96" w:rsidRDefault="00C24683" w:rsidP="00C24683">
      <w:pPr>
        <w:pStyle w:val="Heading1"/>
        <w:rPr>
          <w:rFonts w:eastAsia="SimSun"/>
          <w:lang w:val="en-US" w:eastAsia="zh-CN"/>
        </w:rPr>
      </w:pPr>
      <w:r w:rsidRPr="00C24683">
        <w:rPr>
          <w:rFonts w:cs="Arial"/>
        </w:rPr>
        <w:t>Appendix</w:t>
      </w:r>
    </w:p>
    <w:p w14:paraId="4F33C3F6" w14:textId="77777777" w:rsidR="005A63F2" w:rsidRDefault="005A63F2" w:rsidP="005A63F2">
      <w:pPr>
        <w:rPr>
          <w:highlight w:val="green"/>
        </w:rPr>
      </w:pPr>
    </w:p>
    <w:p w14:paraId="0FF18EBC" w14:textId="77777777" w:rsidR="005A63F2" w:rsidRPr="00E67834" w:rsidRDefault="005A63F2" w:rsidP="005A63F2">
      <w:r w:rsidRPr="00E67834">
        <w:rPr>
          <w:highlight w:val="green"/>
        </w:rPr>
        <w:t>Agreements</w:t>
      </w:r>
      <w:r w:rsidRPr="00E67834">
        <w:t>:</w:t>
      </w:r>
    </w:p>
    <w:p w14:paraId="40FD7805" w14:textId="77777777" w:rsidR="005A63F2" w:rsidRPr="00E67834" w:rsidRDefault="005A63F2" w:rsidP="005A63F2">
      <w:pPr>
        <w:rPr>
          <w:color w:val="000000"/>
          <w:lang w:val="en-US"/>
        </w:rPr>
      </w:pPr>
      <w:r w:rsidRPr="00E67834">
        <w:rPr>
          <w:color w:val="000000"/>
          <w:lang w:val="en-US"/>
        </w:rPr>
        <w:t xml:space="preserve">For an active DL and an active UL BWP, a UE can be indicated via </w:t>
      </w:r>
      <w:r w:rsidRPr="00E67834">
        <w:t>L1-based</w:t>
      </w:r>
      <w:r w:rsidRPr="00E67834">
        <w:rPr>
          <w:color w:val="000000"/>
          <w:lang w:val="en-US"/>
        </w:rPr>
        <w:t xml:space="preserve"> signalling(s) from gNB to adapt the minimum applicable value(s) of K0, K2 and/or aperiodic CSI-RS triggering offset (with/without QCL_typeD configured).</w:t>
      </w:r>
    </w:p>
    <w:p w14:paraId="56F23AB8" w14:textId="77777777" w:rsidR="005A63F2" w:rsidRPr="00E67834" w:rsidRDefault="005A63F2" w:rsidP="005A63F2">
      <w:pPr>
        <w:rPr>
          <w:color w:val="000000"/>
          <w:lang w:val="en-US"/>
        </w:rPr>
      </w:pPr>
    </w:p>
    <w:p w14:paraId="25C39C0E" w14:textId="77777777" w:rsidR="005A63F2" w:rsidRPr="00E67834" w:rsidRDefault="005A63F2" w:rsidP="005A63F2">
      <w:pPr>
        <w:rPr>
          <w:color w:val="000000"/>
          <w:lang w:val="en-US"/>
        </w:rPr>
      </w:pPr>
      <w:r w:rsidRPr="00E67834">
        <w:rPr>
          <w:color w:val="000000"/>
          <w:highlight w:val="green"/>
          <w:lang w:val="en-US"/>
        </w:rPr>
        <w:t>Agreements</w:t>
      </w:r>
      <w:r w:rsidRPr="00E67834">
        <w:rPr>
          <w:color w:val="000000"/>
          <w:lang w:val="en-US"/>
        </w:rPr>
        <w:t>:</w:t>
      </w:r>
    </w:p>
    <w:p w14:paraId="5C469E8D" w14:textId="77777777" w:rsidR="005A63F2" w:rsidRPr="00E67834" w:rsidRDefault="005A63F2" w:rsidP="005A63F2">
      <w:pPr>
        <w:pStyle w:val="ListParagraph"/>
      </w:pPr>
      <w:r w:rsidRPr="00E67834">
        <w:rPr>
          <w:color w:val="000000"/>
        </w:rPr>
        <w:t>To adapt the minimum applicable value of K0</w:t>
      </w:r>
      <w:r w:rsidRPr="00E67834">
        <w:t xml:space="preserve"> (K2) for an active DL (UL) BWP, indication of the minimum applicable value is supported.</w:t>
      </w:r>
    </w:p>
    <w:p w14:paraId="1C3D5C6B" w14:textId="77777777" w:rsidR="005A63F2" w:rsidRPr="00E67834" w:rsidRDefault="005A63F2" w:rsidP="005A63F2">
      <w:pPr>
        <w:pStyle w:val="ListParagraph"/>
        <w:numPr>
          <w:ilvl w:val="0"/>
          <w:numId w:val="257"/>
        </w:numPr>
        <w:spacing w:after="0"/>
        <w:ind w:left="1208"/>
        <w:contextualSpacing w:val="0"/>
      </w:pPr>
      <w:r w:rsidRPr="00E67834">
        <w:t>FFS: Direct assignment of the minimum application value, indication of one value from one or multiple preconfigured or predetermined value(s), and/or implicit indication.</w:t>
      </w:r>
    </w:p>
    <w:p w14:paraId="790F3C80" w14:textId="77777777" w:rsidR="005A63F2" w:rsidRPr="00E67834" w:rsidRDefault="005A63F2" w:rsidP="005A63F2">
      <w:pPr>
        <w:pStyle w:val="ListParagraph"/>
        <w:numPr>
          <w:ilvl w:val="0"/>
          <w:numId w:val="257"/>
        </w:numPr>
        <w:spacing w:after="0"/>
        <w:ind w:left="1208"/>
        <w:contextualSpacing w:val="0"/>
      </w:pPr>
      <w:r w:rsidRPr="00E67834">
        <w:t>FFS: How the indicated minimum applicable value is applied to the selection of a DL (UL) TDRA entry. Example directions include at least the following:</w:t>
      </w:r>
    </w:p>
    <w:p w14:paraId="5890ED37" w14:textId="77777777" w:rsidR="005A63F2" w:rsidRPr="00E67834" w:rsidRDefault="005A63F2" w:rsidP="005A63F2">
      <w:pPr>
        <w:pStyle w:val="ListParagraph"/>
        <w:numPr>
          <w:ilvl w:val="1"/>
          <w:numId w:val="257"/>
        </w:numPr>
        <w:spacing w:after="0"/>
        <w:ind w:left="1928"/>
        <w:contextualSpacing w:val="0"/>
      </w:pPr>
      <w:r w:rsidRPr="00E67834">
        <w:t>Excluding the invalid TDRA entries</w:t>
      </w:r>
    </w:p>
    <w:p w14:paraId="4AE9346A" w14:textId="77777777" w:rsidR="005A63F2" w:rsidRPr="00E67834" w:rsidRDefault="005A63F2" w:rsidP="005A63F2">
      <w:pPr>
        <w:pStyle w:val="ListParagraph"/>
        <w:numPr>
          <w:ilvl w:val="1"/>
          <w:numId w:val="257"/>
        </w:numPr>
        <w:spacing w:after="0"/>
        <w:ind w:left="1928"/>
        <w:contextualSpacing w:val="0"/>
      </w:pPr>
      <w:r w:rsidRPr="00E67834">
        <w:t>Re-interpret the selected K0 (K2) value</w:t>
      </w:r>
    </w:p>
    <w:p w14:paraId="6F8CB3C0" w14:textId="77777777" w:rsidR="005A63F2" w:rsidRPr="00E67834" w:rsidRDefault="005A63F2" w:rsidP="005A63F2">
      <w:pPr>
        <w:pStyle w:val="ListParagraph"/>
        <w:ind w:left="0"/>
      </w:pPr>
      <w:r w:rsidRPr="00E67834">
        <w:rPr>
          <w:highlight w:val="green"/>
        </w:rPr>
        <w:t>Agreements</w:t>
      </w:r>
      <w:r w:rsidRPr="00E67834">
        <w:t>:</w:t>
      </w:r>
    </w:p>
    <w:p w14:paraId="03D8C683" w14:textId="77777777" w:rsidR="005A63F2" w:rsidRPr="00E67834" w:rsidRDefault="005A63F2" w:rsidP="005A63F2">
      <w:r w:rsidRPr="00E67834">
        <w:lastRenderedPageBreak/>
        <w:t>When UE is indicated of the minimum applicable value of K0 (K2) for an active DL (UL) BWP, the application method to the selection of a DL (UL) TDRA entry is to be decided from:</w:t>
      </w:r>
    </w:p>
    <w:p w14:paraId="2E444983" w14:textId="77777777" w:rsidR="005A63F2" w:rsidRPr="00E67834" w:rsidRDefault="005A63F2" w:rsidP="005A63F2">
      <w:pPr>
        <w:pStyle w:val="ListParagraph"/>
        <w:numPr>
          <w:ilvl w:val="0"/>
          <w:numId w:val="260"/>
        </w:numPr>
        <w:spacing w:after="0"/>
        <w:contextualSpacing w:val="0"/>
      </w:pPr>
      <w:r w:rsidRPr="00E67834">
        <w:t xml:space="preserve">An entry in the active DL (UL) TDRA table with K0 (K2) value smaller than the indicated minimum is not expected by or not valid for the UE for the TDRA indication(s) </w:t>
      </w:r>
    </w:p>
    <w:p w14:paraId="0CC4E9BB" w14:textId="77777777" w:rsidR="005A63F2" w:rsidRPr="00E67834" w:rsidRDefault="005A63F2" w:rsidP="005A63F2">
      <w:pPr>
        <w:pStyle w:val="ListParagraph"/>
        <w:ind w:left="0"/>
      </w:pPr>
    </w:p>
    <w:p w14:paraId="794754D1" w14:textId="77777777" w:rsidR="005A63F2" w:rsidRPr="00E67834" w:rsidRDefault="005A63F2" w:rsidP="005A63F2">
      <w:pPr>
        <w:rPr>
          <w:color w:val="000000"/>
        </w:rPr>
      </w:pPr>
    </w:p>
    <w:p w14:paraId="408DC45F" w14:textId="77777777" w:rsidR="005A63F2" w:rsidRPr="00E67834" w:rsidRDefault="005A63F2" w:rsidP="005A63F2">
      <w:r w:rsidRPr="00E67834">
        <w:rPr>
          <w:highlight w:val="green"/>
        </w:rPr>
        <w:t>Agreements</w:t>
      </w:r>
      <w:r w:rsidRPr="00E67834">
        <w:t>:</w:t>
      </w:r>
    </w:p>
    <w:p w14:paraId="19B34076" w14:textId="77777777" w:rsidR="005A63F2" w:rsidRPr="00E67834" w:rsidRDefault="005A63F2" w:rsidP="005A63F2">
      <w:pPr>
        <w:ind w:left="568"/>
      </w:pPr>
      <w:r w:rsidRPr="00E67834">
        <w:t>At least for the L1-based adaptation on the minimum applicable value of K2, it does not apply to PUSCH scheduled by MAC RAR for at least contention-based RACH procedure.</w:t>
      </w:r>
    </w:p>
    <w:p w14:paraId="0CBCC171" w14:textId="77777777" w:rsidR="005A63F2" w:rsidRPr="00E67834" w:rsidRDefault="005A63F2" w:rsidP="005A63F2">
      <w:pPr>
        <w:pStyle w:val="ListParagraph"/>
        <w:numPr>
          <w:ilvl w:val="0"/>
          <w:numId w:val="258"/>
        </w:numPr>
        <w:spacing w:after="0"/>
        <w:ind w:left="1288"/>
        <w:contextualSpacing w:val="0"/>
      </w:pPr>
      <w:r w:rsidRPr="00E67834">
        <w:t xml:space="preserve">FFS: Exclude contention-free RACH </w:t>
      </w:r>
    </w:p>
    <w:p w14:paraId="4055C5F8" w14:textId="77777777" w:rsidR="005A63F2" w:rsidRPr="00E67834" w:rsidRDefault="005A63F2" w:rsidP="005A63F2">
      <w:pPr>
        <w:pStyle w:val="ListParagraph"/>
        <w:numPr>
          <w:ilvl w:val="0"/>
          <w:numId w:val="258"/>
        </w:numPr>
        <w:spacing w:after="0"/>
        <w:ind w:left="1288"/>
        <w:contextualSpacing w:val="0"/>
      </w:pPr>
      <w:r w:rsidRPr="00E67834">
        <w:t>FFS: Exclude PUSCH scheduled with TC-RNTI</w:t>
      </w:r>
    </w:p>
    <w:p w14:paraId="3598A498" w14:textId="77777777" w:rsidR="005A63F2" w:rsidRPr="00E67834" w:rsidRDefault="005A63F2" w:rsidP="005A63F2"/>
    <w:p w14:paraId="3BEF2B78" w14:textId="77777777" w:rsidR="005A63F2" w:rsidRPr="00E67834" w:rsidRDefault="005A63F2" w:rsidP="005A63F2">
      <w:pPr>
        <w:rPr>
          <w:highlight w:val="green"/>
        </w:rPr>
      </w:pPr>
      <w:r w:rsidRPr="00E67834">
        <w:rPr>
          <w:highlight w:val="green"/>
        </w:rPr>
        <w:t>Agreements:</w:t>
      </w:r>
    </w:p>
    <w:p w14:paraId="616362AC" w14:textId="77777777" w:rsidR="005A63F2" w:rsidRPr="00E67834" w:rsidRDefault="005A63F2" w:rsidP="005A63F2">
      <w:pPr>
        <w:pStyle w:val="ListParagraph"/>
        <w:numPr>
          <w:ilvl w:val="0"/>
          <w:numId w:val="259"/>
        </w:numPr>
        <w:spacing w:after="0"/>
        <w:contextualSpacing w:val="0"/>
      </w:pPr>
      <w:r w:rsidRPr="00E67834">
        <w:rPr>
          <w:color w:val="000000"/>
        </w:rPr>
        <w:t>To adapt the minimum applicable value of</w:t>
      </w:r>
      <w:r w:rsidRPr="00E67834">
        <w:t xml:space="preserve"> the aperiodic CSI-RS triggering offset for an active DL BWP, implicit indication by defining</w:t>
      </w:r>
      <w:r w:rsidRPr="00E67834">
        <w:rPr>
          <w:color w:val="000000"/>
        </w:rPr>
        <w:t xml:space="preserve"> the minimum applicable value the same as </w:t>
      </w:r>
      <w:r w:rsidRPr="00E67834">
        <w:t>the minimum applicable K0 value when indicated is supported.</w:t>
      </w:r>
    </w:p>
    <w:p w14:paraId="3CCD56A6" w14:textId="77777777" w:rsidR="005A63F2" w:rsidRPr="00E67834" w:rsidRDefault="005A63F2" w:rsidP="005A63F2"/>
    <w:p w14:paraId="2C81E2F1" w14:textId="77777777" w:rsidR="005A63F2" w:rsidRPr="00E67834" w:rsidRDefault="005A63F2" w:rsidP="005A63F2">
      <w:r w:rsidRPr="00E67834">
        <w:rPr>
          <w:highlight w:val="green"/>
        </w:rPr>
        <w:t>Agreements</w:t>
      </w:r>
      <w:r w:rsidRPr="00E67834">
        <w:t>:</w:t>
      </w:r>
    </w:p>
    <w:p w14:paraId="0DEBF9B7" w14:textId="77777777" w:rsidR="005A63F2" w:rsidRPr="00E67834" w:rsidRDefault="005A63F2" w:rsidP="005A63F2">
      <w:pPr>
        <w:ind w:firstLine="284"/>
      </w:pPr>
      <w:r w:rsidRPr="00E67834">
        <w:t>At least for the L1-based adaptation on the minimum applicable value of K2, it does not apply to:</w:t>
      </w:r>
    </w:p>
    <w:p w14:paraId="30D7A3DE" w14:textId="77777777" w:rsidR="005A63F2" w:rsidRPr="00E67834" w:rsidRDefault="005A63F2" w:rsidP="005A63F2">
      <w:pPr>
        <w:pStyle w:val="ListParagraph"/>
        <w:numPr>
          <w:ilvl w:val="0"/>
          <w:numId w:val="261"/>
        </w:numPr>
        <w:spacing w:after="0"/>
        <w:ind w:left="720"/>
        <w:contextualSpacing w:val="0"/>
      </w:pPr>
      <w:r w:rsidRPr="00E67834">
        <w:t>PUSCH scheduled by RAR UL grants for contention-free RACH procedure</w:t>
      </w:r>
    </w:p>
    <w:p w14:paraId="5BB652F0" w14:textId="77777777" w:rsidR="005A63F2" w:rsidRPr="00E67834" w:rsidRDefault="005A63F2" w:rsidP="005A63F2">
      <w:pPr>
        <w:pStyle w:val="ListParagraph"/>
        <w:numPr>
          <w:ilvl w:val="0"/>
          <w:numId w:val="261"/>
        </w:numPr>
        <w:spacing w:after="0"/>
        <w:ind w:left="720"/>
        <w:contextualSpacing w:val="0"/>
      </w:pPr>
      <w:r w:rsidRPr="00E67834">
        <w:t>PUSCH scheduled with TC-RNTI</w:t>
      </w:r>
    </w:p>
    <w:p w14:paraId="7C98B27A" w14:textId="77777777" w:rsidR="005A63F2" w:rsidRPr="00E67834" w:rsidRDefault="005A63F2" w:rsidP="005A63F2"/>
    <w:p w14:paraId="0903E4BD" w14:textId="77777777" w:rsidR="005A63F2" w:rsidRPr="005D4DF8" w:rsidRDefault="005A63F2" w:rsidP="005A63F2">
      <w:pPr>
        <w:rPr>
          <w:b/>
          <w:u w:val="single"/>
        </w:rPr>
      </w:pPr>
      <w:r w:rsidRPr="005D4DF8">
        <w:rPr>
          <w:b/>
          <w:u w:val="single"/>
        </w:rPr>
        <w:t>Conclusion:</w:t>
      </w:r>
    </w:p>
    <w:p w14:paraId="756AE838" w14:textId="77777777" w:rsidR="005A63F2" w:rsidRPr="00E67834" w:rsidRDefault="005A63F2" w:rsidP="005A63F2">
      <w:pPr>
        <w:spacing w:before="40" w:after="40"/>
      </w:pPr>
      <w:r w:rsidRPr="00E67834">
        <w:t xml:space="preserve">Companies are encouraged to check the following proposal for the application delay: </w:t>
      </w:r>
    </w:p>
    <w:p w14:paraId="215BAA13" w14:textId="77777777" w:rsidR="005A63F2" w:rsidRPr="00E67834" w:rsidRDefault="005A63F2" w:rsidP="005A63F2">
      <w:pPr>
        <w:rPr>
          <w:color w:val="000000"/>
          <w:lang w:val="en-US"/>
        </w:rPr>
      </w:pPr>
      <w:r w:rsidRPr="00E67834">
        <w:rPr>
          <w:color w:val="000000"/>
          <w:lang w:val="en-US"/>
        </w:rPr>
        <w:t xml:space="preserve">For an active DL and an active UL BWP, </w:t>
      </w:r>
      <w:r w:rsidRPr="00E67834">
        <w:t>when UE is indicated by L1-based</w:t>
      </w:r>
      <w:r w:rsidRPr="00E67834">
        <w:rPr>
          <w:color w:val="000000"/>
          <w:lang w:val="en-US"/>
        </w:rPr>
        <w:t xml:space="preserve"> signalling(s) </w:t>
      </w:r>
      <w:r w:rsidRPr="00E67834">
        <w:t xml:space="preserve">in slot n </w:t>
      </w:r>
      <w:r w:rsidRPr="00E67834">
        <w:rPr>
          <w:color w:val="00000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K0, or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K2</w:t>
      </w:r>
      <w:r w:rsidRPr="00E67834">
        <w:rPr>
          <w:color w:val="000000"/>
          <w:lang w:val="en-US"/>
        </w:rPr>
        <w:t xml:space="preserve">, where </w:t>
      </w:r>
    </w:p>
    <w:p w14:paraId="54986CF3" w14:textId="77777777" w:rsidR="005A63F2" w:rsidRPr="00E67834" w:rsidRDefault="005A63F2" w:rsidP="005A63F2">
      <w:pPr>
        <w:pStyle w:val="ListParagraph"/>
        <w:numPr>
          <w:ilvl w:val="0"/>
          <w:numId w:val="262"/>
        </w:numPr>
        <w:spacing w:after="0"/>
        <w:contextualSpacing w:val="0"/>
        <w:rPr>
          <w:color w:val="000000"/>
        </w:rPr>
      </w:pPr>
      <w:r w:rsidRPr="00E67834">
        <w:rPr>
          <w:color w:val="000000"/>
        </w:rPr>
        <w:t>X = max(Y, Z)</w:t>
      </w:r>
    </w:p>
    <w:p w14:paraId="76987C24" w14:textId="77777777" w:rsidR="005A63F2" w:rsidRPr="00E67834" w:rsidRDefault="005A63F2" w:rsidP="005A63F2">
      <w:pPr>
        <w:pStyle w:val="ListParagraph"/>
        <w:numPr>
          <w:ilvl w:val="0"/>
          <w:numId w:val="262"/>
        </w:numPr>
        <w:spacing w:after="0"/>
        <w:contextualSpacing w:val="0"/>
        <w:rPr>
          <w:color w:val="000000"/>
        </w:rPr>
      </w:pPr>
      <w:r w:rsidRPr="00E67834">
        <w:rPr>
          <w:color w:val="000000"/>
        </w:rPr>
        <w:t>Y is the minimum applicable K0 value prior to the indicated change</w:t>
      </w:r>
    </w:p>
    <w:p w14:paraId="52DF776C" w14:textId="77777777" w:rsidR="005A63F2" w:rsidRPr="00E67834" w:rsidRDefault="005A63F2" w:rsidP="005A63F2">
      <w:pPr>
        <w:pStyle w:val="ListParagraph"/>
        <w:numPr>
          <w:ilvl w:val="0"/>
          <w:numId w:val="262"/>
        </w:numPr>
        <w:spacing w:after="0"/>
        <w:contextualSpacing w:val="0"/>
        <w:rPr>
          <w:color w:val="000000"/>
        </w:rPr>
      </w:pPr>
      <w:r w:rsidRPr="00E67834">
        <w:rPr>
          <w:color w:val="000000"/>
        </w:rPr>
        <w:t>Z = [1]</w:t>
      </w:r>
    </w:p>
    <w:p w14:paraId="61F55E4C" w14:textId="77777777" w:rsidR="005A63F2" w:rsidRPr="00E67834" w:rsidRDefault="005A63F2" w:rsidP="005A63F2">
      <w:pPr>
        <w:pStyle w:val="ListParagraph"/>
        <w:numPr>
          <w:ilvl w:val="1"/>
          <w:numId w:val="262"/>
        </w:numPr>
        <w:spacing w:after="0"/>
        <w:contextualSpacing w:val="0"/>
        <w:rPr>
          <w:color w:val="000000"/>
        </w:rPr>
      </w:pPr>
      <w:r w:rsidRPr="00E67834">
        <w:rPr>
          <w:color w:val="000000"/>
        </w:rPr>
        <w:t xml:space="preserve">Z is the smallest feasible non-zero application delay that may depend on DL SCS </w:t>
      </w:r>
    </w:p>
    <w:p w14:paraId="1D2F7150" w14:textId="77777777" w:rsidR="005A63F2" w:rsidRPr="00E67834" w:rsidRDefault="005A63F2" w:rsidP="005A63F2">
      <w:pPr>
        <w:pStyle w:val="ListParagraph"/>
        <w:numPr>
          <w:ilvl w:val="1"/>
          <w:numId w:val="262"/>
        </w:numPr>
        <w:spacing w:after="0"/>
        <w:contextualSpacing w:val="0"/>
        <w:rPr>
          <w:color w:val="000000"/>
        </w:rPr>
      </w:pPr>
      <w:r w:rsidRPr="00E67834">
        <w:rPr>
          <w:color w:val="000000"/>
        </w:rPr>
        <w:t>FFS: Z &gt; 1 for 60kHz/120kHz SCS or multi-TRP</w:t>
      </w:r>
    </w:p>
    <w:p w14:paraId="401ACC86" w14:textId="77777777" w:rsidR="005A63F2" w:rsidRPr="00E67834" w:rsidRDefault="005A63F2" w:rsidP="005A63F2">
      <w:pPr>
        <w:pStyle w:val="ListParagraph"/>
        <w:numPr>
          <w:ilvl w:val="0"/>
          <w:numId w:val="262"/>
        </w:numPr>
        <w:spacing w:after="0"/>
        <w:contextualSpacing w:val="0"/>
        <w:rPr>
          <w:color w:val="000000"/>
        </w:rPr>
      </w:pPr>
      <w:r w:rsidRPr="00E67834">
        <w:rPr>
          <w:color w:val="000000"/>
        </w:rPr>
        <w:t>FFS: Cross-carrier scheduling with different numerologies</w:t>
      </w:r>
    </w:p>
    <w:p w14:paraId="5F250EF0" w14:textId="77777777" w:rsidR="005A63F2" w:rsidRPr="00E67834" w:rsidRDefault="005A63F2" w:rsidP="005A63F2">
      <w:pPr>
        <w:pStyle w:val="ListParagraph"/>
        <w:numPr>
          <w:ilvl w:val="0"/>
          <w:numId w:val="262"/>
        </w:numPr>
        <w:spacing w:after="0"/>
        <w:contextualSpacing w:val="0"/>
        <w:rPr>
          <w:color w:val="000000"/>
        </w:rPr>
      </w:pPr>
      <w:r w:rsidRPr="00E67834">
        <w:rPr>
          <w:color w:val="000000"/>
        </w:rPr>
        <w:t>FFS: interruption time, if any</w:t>
      </w:r>
    </w:p>
    <w:p w14:paraId="2BBAFA5C" w14:textId="77777777" w:rsidR="005A63F2" w:rsidRPr="00E67834" w:rsidRDefault="005A63F2" w:rsidP="005A63F2"/>
    <w:p w14:paraId="6B02EB78" w14:textId="4604D638" w:rsidR="004A4285" w:rsidRDefault="004A4285" w:rsidP="00C24683"/>
    <w:p w14:paraId="429AFEF5" w14:textId="77777777" w:rsidR="005A63F2" w:rsidRPr="005A63F2" w:rsidRDefault="005A63F2" w:rsidP="00C24683">
      <w:pPr>
        <w:rPr>
          <w:rFonts w:eastAsia="SimSun"/>
          <w:lang w:eastAsia="zh-CN"/>
        </w:rPr>
      </w:pPr>
    </w:p>
    <w:sectPr w:rsidR="005A63F2" w:rsidRPr="005A63F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6278BD" w16cid:durableId="20FD2A07"/>
  <w16cid:commentId w16cid:paraId="27C27315" w16cid:durableId="20FD2923"/>
  <w16cid:commentId w16cid:paraId="73A1CAF8" w16cid:durableId="20FD2960"/>
  <w16cid:commentId w16cid:paraId="24D3BCEF" w16cid:durableId="20FD29B5"/>
  <w16cid:commentId w16cid:paraId="05FA101D" w16cid:durableId="20FD288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7E928" w14:textId="77777777" w:rsidR="00974E5F" w:rsidRDefault="00974E5F">
      <w:r>
        <w:separator/>
      </w:r>
    </w:p>
  </w:endnote>
  <w:endnote w:type="continuationSeparator" w:id="0">
    <w:p w14:paraId="5AA60E6F" w14:textId="77777777" w:rsidR="00974E5F" w:rsidRDefault="00974E5F">
      <w:r>
        <w:continuationSeparator/>
      </w:r>
    </w:p>
  </w:endnote>
  <w:endnote w:type="continuationNotice" w:id="1">
    <w:p w14:paraId="0C7220BA" w14:textId="77777777" w:rsidR="00974E5F" w:rsidRDefault="00974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C63E1A" w:rsidRDefault="00C63E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0A3A6" w14:textId="77777777" w:rsidR="00974E5F" w:rsidRDefault="00974E5F">
      <w:r>
        <w:separator/>
      </w:r>
    </w:p>
  </w:footnote>
  <w:footnote w:type="continuationSeparator" w:id="0">
    <w:p w14:paraId="4E64D243" w14:textId="77777777" w:rsidR="00974E5F" w:rsidRDefault="00974E5F">
      <w:r>
        <w:continuationSeparator/>
      </w:r>
    </w:p>
  </w:footnote>
  <w:footnote w:type="continuationNotice" w:id="1">
    <w:p w14:paraId="01081C8D" w14:textId="77777777" w:rsidR="00974E5F" w:rsidRDefault="00974E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AB694" w14:textId="77777777" w:rsidR="00552320" w:rsidRDefault="00552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A5E02"/>
    <w:multiLevelType w:val="multilevel"/>
    <w:tmpl w:val="008A5E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14048E"/>
    <w:multiLevelType w:val="hybridMultilevel"/>
    <w:tmpl w:val="6DC80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12E686E"/>
    <w:multiLevelType w:val="hybridMultilevel"/>
    <w:tmpl w:val="D138C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431E89"/>
    <w:multiLevelType w:val="hybridMultilevel"/>
    <w:tmpl w:val="E1CCF572"/>
    <w:lvl w:ilvl="0" w:tplc="70BEAD2C">
      <w:start w:val="1"/>
      <w:numFmt w:val="bullet"/>
      <w:lvlText w:val="•"/>
      <w:lvlJc w:val="left"/>
      <w:pPr>
        <w:ind w:left="620" w:hanging="420"/>
      </w:pPr>
      <w:rPr>
        <w:rFonts w:ascii="Arial" w:hAnsi="Arial" w:cs="Times New Roman" w:hint="default"/>
      </w:rPr>
    </w:lvl>
    <w:lvl w:ilvl="1" w:tplc="FAD2FD18">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01456133"/>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A30514"/>
    <w:multiLevelType w:val="hybridMultilevel"/>
    <w:tmpl w:val="DC900AB0"/>
    <w:lvl w:ilvl="0" w:tplc="8356DF8C">
      <w:start w:val="1"/>
      <w:numFmt w:val="bullet"/>
      <w:lvlText w:val="—"/>
      <w:lvlJc w:val="left"/>
      <w:pPr>
        <w:tabs>
          <w:tab w:val="num" w:pos="360"/>
        </w:tabs>
        <w:ind w:left="360" w:hanging="360"/>
      </w:pPr>
      <w:rPr>
        <w:rFonts w:ascii="Ericsson Hilda Light" w:hAnsi="Ericsson Hilda Light" w:hint="default"/>
      </w:rPr>
    </w:lvl>
    <w:lvl w:ilvl="1" w:tplc="B32894D6">
      <w:start w:val="1"/>
      <w:numFmt w:val="bullet"/>
      <w:lvlText w:val="—"/>
      <w:lvlJc w:val="left"/>
      <w:pPr>
        <w:tabs>
          <w:tab w:val="num" w:pos="1080"/>
        </w:tabs>
        <w:ind w:left="1080" w:hanging="360"/>
      </w:pPr>
      <w:rPr>
        <w:rFonts w:ascii="Ericsson Hilda Light" w:hAnsi="Ericsson Hilda Light" w:hint="default"/>
      </w:rPr>
    </w:lvl>
    <w:lvl w:ilvl="2" w:tplc="3FC25446">
      <w:start w:val="206"/>
      <w:numFmt w:val="bullet"/>
      <w:lvlText w:val="—"/>
      <w:lvlJc w:val="left"/>
      <w:pPr>
        <w:tabs>
          <w:tab w:val="num" w:pos="1800"/>
        </w:tabs>
        <w:ind w:left="1800" w:hanging="360"/>
      </w:pPr>
      <w:rPr>
        <w:rFonts w:ascii="Ericsson Hilda Light" w:hAnsi="Ericsson Hilda Light" w:hint="default"/>
      </w:rPr>
    </w:lvl>
    <w:lvl w:ilvl="3" w:tplc="644AF8EC" w:tentative="1">
      <w:start w:val="1"/>
      <w:numFmt w:val="bullet"/>
      <w:lvlText w:val="—"/>
      <w:lvlJc w:val="left"/>
      <w:pPr>
        <w:tabs>
          <w:tab w:val="num" w:pos="2520"/>
        </w:tabs>
        <w:ind w:left="2520" w:hanging="360"/>
      </w:pPr>
      <w:rPr>
        <w:rFonts w:ascii="Ericsson Hilda Light" w:hAnsi="Ericsson Hilda Light" w:hint="default"/>
      </w:rPr>
    </w:lvl>
    <w:lvl w:ilvl="4" w:tplc="0E38DE30" w:tentative="1">
      <w:start w:val="1"/>
      <w:numFmt w:val="bullet"/>
      <w:lvlText w:val="—"/>
      <w:lvlJc w:val="left"/>
      <w:pPr>
        <w:tabs>
          <w:tab w:val="num" w:pos="3240"/>
        </w:tabs>
        <w:ind w:left="3240" w:hanging="360"/>
      </w:pPr>
      <w:rPr>
        <w:rFonts w:ascii="Ericsson Hilda Light" w:hAnsi="Ericsson Hilda Light" w:hint="default"/>
      </w:rPr>
    </w:lvl>
    <w:lvl w:ilvl="5" w:tplc="93D03346" w:tentative="1">
      <w:start w:val="1"/>
      <w:numFmt w:val="bullet"/>
      <w:lvlText w:val="—"/>
      <w:lvlJc w:val="left"/>
      <w:pPr>
        <w:tabs>
          <w:tab w:val="num" w:pos="3960"/>
        </w:tabs>
        <w:ind w:left="3960" w:hanging="360"/>
      </w:pPr>
      <w:rPr>
        <w:rFonts w:ascii="Ericsson Hilda Light" w:hAnsi="Ericsson Hilda Light" w:hint="default"/>
      </w:rPr>
    </w:lvl>
    <w:lvl w:ilvl="6" w:tplc="6D105EA6" w:tentative="1">
      <w:start w:val="1"/>
      <w:numFmt w:val="bullet"/>
      <w:lvlText w:val="—"/>
      <w:lvlJc w:val="left"/>
      <w:pPr>
        <w:tabs>
          <w:tab w:val="num" w:pos="4680"/>
        </w:tabs>
        <w:ind w:left="4680" w:hanging="360"/>
      </w:pPr>
      <w:rPr>
        <w:rFonts w:ascii="Ericsson Hilda Light" w:hAnsi="Ericsson Hilda Light" w:hint="default"/>
      </w:rPr>
    </w:lvl>
    <w:lvl w:ilvl="7" w:tplc="6776A672" w:tentative="1">
      <w:start w:val="1"/>
      <w:numFmt w:val="bullet"/>
      <w:lvlText w:val="—"/>
      <w:lvlJc w:val="left"/>
      <w:pPr>
        <w:tabs>
          <w:tab w:val="num" w:pos="5400"/>
        </w:tabs>
        <w:ind w:left="5400" w:hanging="360"/>
      </w:pPr>
      <w:rPr>
        <w:rFonts w:ascii="Ericsson Hilda Light" w:hAnsi="Ericsson Hilda Light" w:hint="default"/>
      </w:rPr>
    </w:lvl>
    <w:lvl w:ilvl="8" w:tplc="EC8AFC84" w:tentative="1">
      <w:start w:val="1"/>
      <w:numFmt w:val="bullet"/>
      <w:lvlText w:val="—"/>
      <w:lvlJc w:val="left"/>
      <w:pPr>
        <w:tabs>
          <w:tab w:val="num" w:pos="6120"/>
        </w:tabs>
        <w:ind w:left="6120" w:hanging="360"/>
      </w:pPr>
      <w:rPr>
        <w:rFonts w:ascii="Ericsson Hilda Light" w:hAnsi="Ericsson Hilda Light" w:hint="default"/>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0F5C06"/>
    <w:multiLevelType w:val="multilevel"/>
    <w:tmpl w:val="040F5C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4A30401"/>
    <w:multiLevelType w:val="hybridMultilevel"/>
    <w:tmpl w:val="0E22B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21412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6372E3D"/>
    <w:multiLevelType w:val="hybridMultilevel"/>
    <w:tmpl w:val="20687BD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06EA6C3F"/>
    <w:multiLevelType w:val="hybridMultilevel"/>
    <w:tmpl w:val="DA62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8DC0520"/>
    <w:multiLevelType w:val="hybridMultilevel"/>
    <w:tmpl w:val="BC72EF1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8E57378"/>
    <w:multiLevelType w:val="hybridMultilevel"/>
    <w:tmpl w:val="B2E4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9780019"/>
    <w:multiLevelType w:val="hybridMultilevel"/>
    <w:tmpl w:val="CDC6A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09C465DE"/>
    <w:multiLevelType w:val="hybridMultilevel"/>
    <w:tmpl w:val="8110C566"/>
    <w:lvl w:ilvl="0" w:tplc="04090001">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8" w15:restartNumberingAfterBreak="0">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D8905B4"/>
    <w:multiLevelType w:val="hybridMultilevel"/>
    <w:tmpl w:val="91DE7AEA"/>
    <w:lvl w:ilvl="0" w:tplc="5EA0A5DC">
      <w:start w:val="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DB6922"/>
    <w:multiLevelType w:val="hybridMultilevel"/>
    <w:tmpl w:val="CDDACBB8"/>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4D72BD9"/>
    <w:multiLevelType w:val="hybridMultilevel"/>
    <w:tmpl w:val="A648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65A2D8E"/>
    <w:multiLevelType w:val="hybridMultilevel"/>
    <w:tmpl w:val="A880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79B5CBB"/>
    <w:multiLevelType w:val="hybridMultilevel"/>
    <w:tmpl w:val="566CF3A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9AC0E0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1B165BF4"/>
    <w:multiLevelType w:val="hybridMultilevel"/>
    <w:tmpl w:val="F4388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B7627F7"/>
    <w:multiLevelType w:val="hybridMultilevel"/>
    <w:tmpl w:val="EE4ED092"/>
    <w:lvl w:ilvl="0" w:tplc="78500A20">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BBC3C44"/>
    <w:multiLevelType w:val="hybridMultilevel"/>
    <w:tmpl w:val="79A2BB80"/>
    <w:lvl w:ilvl="0" w:tplc="BD44764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6"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1D65A1B"/>
    <w:multiLevelType w:val="hybridMultilevel"/>
    <w:tmpl w:val="29CCF058"/>
    <w:lvl w:ilvl="0" w:tplc="B20E2F8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CA3D57"/>
    <w:multiLevelType w:val="hybridMultilevel"/>
    <w:tmpl w:val="09EE4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3EE2427"/>
    <w:multiLevelType w:val="hybridMultilevel"/>
    <w:tmpl w:val="4B1E3500"/>
    <w:lvl w:ilvl="0" w:tplc="C1823A56">
      <w:start w:val="1"/>
      <w:numFmt w:val="bullet"/>
      <w:lvlText w:val="—"/>
      <w:lvlJc w:val="left"/>
      <w:pPr>
        <w:tabs>
          <w:tab w:val="num" w:pos="720"/>
        </w:tabs>
        <w:ind w:left="720" w:hanging="360"/>
      </w:pPr>
      <w:rPr>
        <w:rFonts w:ascii="Ericsson Hilda Light" w:hAnsi="Ericsson Hilda Light" w:hint="default"/>
      </w:rPr>
    </w:lvl>
    <w:lvl w:ilvl="1" w:tplc="85C441DC">
      <w:start w:val="206"/>
      <w:numFmt w:val="bullet"/>
      <w:lvlText w:val="—"/>
      <w:lvlJc w:val="left"/>
      <w:pPr>
        <w:tabs>
          <w:tab w:val="num" w:pos="1440"/>
        </w:tabs>
        <w:ind w:left="1440" w:hanging="360"/>
      </w:pPr>
      <w:rPr>
        <w:rFonts w:ascii="Ericsson Hilda Light" w:hAnsi="Ericsson Hilda Light" w:hint="default"/>
      </w:rPr>
    </w:lvl>
    <w:lvl w:ilvl="2" w:tplc="1864F87C">
      <w:start w:val="206"/>
      <w:numFmt w:val="bullet"/>
      <w:lvlText w:val="—"/>
      <w:lvlJc w:val="left"/>
      <w:pPr>
        <w:tabs>
          <w:tab w:val="num" w:pos="2160"/>
        </w:tabs>
        <w:ind w:left="2160" w:hanging="360"/>
      </w:pPr>
      <w:rPr>
        <w:rFonts w:ascii="Ericsson Hilda Light" w:hAnsi="Ericsson Hilda Light" w:hint="default"/>
      </w:rPr>
    </w:lvl>
    <w:lvl w:ilvl="3" w:tplc="60F62A7A">
      <w:start w:val="206"/>
      <w:numFmt w:val="bullet"/>
      <w:lvlText w:val="—"/>
      <w:lvlJc w:val="left"/>
      <w:pPr>
        <w:tabs>
          <w:tab w:val="num" w:pos="2880"/>
        </w:tabs>
        <w:ind w:left="2880" w:hanging="360"/>
      </w:pPr>
      <w:rPr>
        <w:rFonts w:ascii="Ericsson Hilda Light" w:hAnsi="Ericsson Hilda Light" w:hint="default"/>
      </w:rPr>
    </w:lvl>
    <w:lvl w:ilvl="4" w:tplc="EC54F368" w:tentative="1">
      <w:start w:val="1"/>
      <w:numFmt w:val="bullet"/>
      <w:lvlText w:val="—"/>
      <w:lvlJc w:val="left"/>
      <w:pPr>
        <w:tabs>
          <w:tab w:val="num" w:pos="3600"/>
        </w:tabs>
        <w:ind w:left="3600" w:hanging="360"/>
      </w:pPr>
      <w:rPr>
        <w:rFonts w:ascii="Ericsson Hilda Light" w:hAnsi="Ericsson Hilda Light" w:hint="default"/>
      </w:rPr>
    </w:lvl>
    <w:lvl w:ilvl="5" w:tplc="7226A588" w:tentative="1">
      <w:start w:val="1"/>
      <w:numFmt w:val="bullet"/>
      <w:lvlText w:val="—"/>
      <w:lvlJc w:val="left"/>
      <w:pPr>
        <w:tabs>
          <w:tab w:val="num" w:pos="4320"/>
        </w:tabs>
        <w:ind w:left="4320" w:hanging="360"/>
      </w:pPr>
      <w:rPr>
        <w:rFonts w:ascii="Ericsson Hilda Light" w:hAnsi="Ericsson Hilda Light" w:hint="default"/>
      </w:rPr>
    </w:lvl>
    <w:lvl w:ilvl="6" w:tplc="BDD2D2DE" w:tentative="1">
      <w:start w:val="1"/>
      <w:numFmt w:val="bullet"/>
      <w:lvlText w:val="—"/>
      <w:lvlJc w:val="left"/>
      <w:pPr>
        <w:tabs>
          <w:tab w:val="num" w:pos="5040"/>
        </w:tabs>
        <w:ind w:left="5040" w:hanging="360"/>
      </w:pPr>
      <w:rPr>
        <w:rFonts w:ascii="Ericsson Hilda Light" w:hAnsi="Ericsson Hilda Light" w:hint="default"/>
      </w:rPr>
    </w:lvl>
    <w:lvl w:ilvl="7" w:tplc="39363396" w:tentative="1">
      <w:start w:val="1"/>
      <w:numFmt w:val="bullet"/>
      <w:lvlText w:val="—"/>
      <w:lvlJc w:val="left"/>
      <w:pPr>
        <w:tabs>
          <w:tab w:val="num" w:pos="5760"/>
        </w:tabs>
        <w:ind w:left="5760" w:hanging="360"/>
      </w:pPr>
      <w:rPr>
        <w:rFonts w:ascii="Ericsson Hilda Light" w:hAnsi="Ericsson Hilda Light" w:hint="default"/>
      </w:rPr>
    </w:lvl>
    <w:lvl w:ilvl="8" w:tplc="6F50D38A" w:tentative="1">
      <w:start w:val="1"/>
      <w:numFmt w:val="bullet"/>
      <w:lvlText w:val="—"/>
      <w:lvlJc w:val="left"/>
      <w:pPr>
        <w:tabs>
          <w:tab w:val="num" w:pos="6480"/>
        </w:tabs>
        <w:ind w:left="6480" w:hanging="360"/>
      </w:pPr>
      <w:rPr>
        <w:rFonts w:ascii="Ericsson Hilda Light" w:hAnsi="Ericsson Hilda Light" w:hint="default"/>
      </w:rPr>
    </w:lvl>
  </w:abstractNum>
  <w:abstractNum w:abstractNumId="75"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846"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271"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7" w15:restartNumberingAfterBreak="0">
    <w:nsid w:val="245F7ABB"/>
    <w:multiLevelType w:val="hybridMultilevel"/>
    <w:tmpl w:val="4E22BFA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9C11B5E"/>
    <w:multiLevelType w:val="hybridMultilevel"/>
    <w:tmpl w:val="18280B64"/>
    <w:lvl w:ilvl="0" w:tplc="78500A20">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6A2EFE"/>
    <w:multiLevelType w:val="hybridMultilevel"/>
    <w:tmpl w:val="1702FA12"/>
    <w:lvl w:ilvl="0" w:tplc="28583E62">
      <w:start w:val="1"/>
      <w:numFmt w:val="bullet"/>
      <w:lvlText w:val="—"/>
      <w:lvlJc w:val="left"/>
      <w:pPr>
        <w:tabs>
          <w:tab w:val="num" w:pos="720"/>
        </w:tabs>
        <w:ind w:left="720" w:hanging="360"/>
      </w:pPr>
      <w:rPr>
        <w:rFonts w:ascii="Ericsson Hilda Light" w:hAnsi="Ericsson Hilda Light" w:hint="default"/>
      </w:rPr>
    </w:lvl>
    <w:lvl w:ilvl="1" w:tplc="AF3ABC4C">
      <w:start w:val="206"/>
      <w:numFmt w:val="bullet"/>
      <w:lvlText w:val="—"/>
      <w:lvlJc w:val="left"/>
      <w:pPr>
        <w:tabs>
          <w:tab w:val="num" w:pos="1440"/>
        </w:tabs>
        <w:ind w:left="1440" w:hanging="360"/>
      </w:pPr>
      <w:rPr>
        <w:rFonts w:ascii="Ericsson Hilda Light" w:hAnsi="Ericsson Hilda Light" w:hint="default"/>
      </w:rPr>
    </w:lvl>
    <w:lvl w:ilvl="2" w:tplc="3056CB4C">
      <w:start w:val="206"/>
      <w:numFmt w:val="bullet"/>
      <w:lvlText w:val="—"/>
      <w:lvlJc w:val="left"/>
      <w:pPr>
        <w:tabs>
          <w:tab w:val="num" w:pos="2160"/>
        </w:tabs>
        <w:ind w:left="2160" w:hanging="360"/>
      </w:pPr>
      <w:rPr>
        <w:rFonts w:ascii="Ericsson Hilda Light" w:hAnsi="Ericsson Hilda Light" w:hint="default"/>
      </w:rPr>
    </w:lvl>
    <w:lvl w:ilvl="3" w:tplc="95D8F978" w:tentative="1">
      <w:start w:val="1"/>
      <w:numFmt w:val="bullet"/>
      <w:lvlText w:val="—"/>
      <w:lvlJc w:val="left"/>
      <w:pPr>
        <w:tabs>
          <w:tab w:val="num" w:pos="2880"/>
        </w:tabs>
        <w:ind w:left="2880" w:hanging="360"/>
      </w:pPr>
      <w:rPr>
        <w:rFonts w:ascii="Ericsson Hilda Light" w:hAnsi="Ericsson Hilda Light" w:hint="default"/>
      </w:rPr>
    </w:lvl>
    <w:lvl w:ilvl="4" w:tplc="0A32A2EA" w:tentative="1">
      <w:start w:val="1"/>
      <w:numFmt w:val="bullet"/>
      <w:lvlText w:val="—"/>
      <w:lvlJc w:val="left"/>
      <w:pPr>
        <w:tabs>
          <w:tab w:val="num" w:pos="3600"/>
        </w:tabs>
        <w:ind w:left="3600" w:hanging="360"/>
      </w:pPr>
      <w:rPr>
        <w:rFonts w:ascii="Ericsson Hilda Light" w:hAnsi="Ericsson Hilda Light" w:hint="default"/>
      </w:rPr>
    </w:lvl>
    <w:lvl w:ilvl="5" w:tplc="93327F7A" w:tentative="1">
      <w:start w:val="1"/>
      <w:numFmt w:val="bullet"/>
      <w:lvlText w:val="—"/>
      <w:lvlJc w:val="left"/>
      <w:pPr>
        <w:tabs>
          <w:tab w:val="num" w:pos="4320"/>
        </w:tabs>
        <w:ind w:left="4320" w:hanging="360"/>
      </w:pPr>
      <w:rPr>
        <w:rFonts w:ascii="Ericsson Hilda Light" w:hAnsi="Ericsson Hilda Light" w:hint="default"/>
      </w:rPr>
    </w:lvl>
    <w:lvl w:ilvl="6" w:tplc="03263E00" w:tentative="1">
      <w:start w:val="1"/>
      <w:numFmt w:val="bullet"/>
      <w:lvlText w:val="—"/>
      <w:lvlJc w:val="left"/>
      <w:pPr>
        <w:tabs>
          <w:tab w:val="num" w:pos="5040"/>
        </w:tabs>
        <w:ind w:left="5040" w:hanging="360"/>
      </w:pPr>
      <w:rPr>
        <w:rFonts w:ascii="Ericsson Hilda Light" w:hAnsi="Ericsson Hilda Light" w:hint="default"/>
      </w:rPr>
    </w:lvl>
    <w:lvl w:ilvl="7" w:tplc="0FF68D3C" w:tentative="1">
      <w:start w:val="1"/>
      <w:numFmt w:val="bullet"/>
      <w:lvlText w:val="—"/>
      <w:lvlJc w:val="left"/>
      <w:pPr>
        <w:tabs>
          <w:tab w:val="num" w:pos="5760"/>
        </w:tabs>
        <w:ind w:left="5760" w:hanging="360"/>
      </w:pPr>
      <w:rPr>
        <w:rFonts w:ascii="Ericsson Hilda Light" w:hAnsi="Ericsson Hilda Light" w:hint="default"/>
      </w:rPr>
    </w:lvl>
    <w:lvl w:ilvl="8" w:tplc="AA0631C6" w:tentative="1">
      <w:start w:val="1"/>
      <w:numFmt w:val="bullet"/>
      <w:lvlText w:val="—"/>
      <w:lvlJc w:val="left"/>
      <w:pPr>
        <w:tabs>
          <w:tab w:val="num" w:pos="6480"/>
        </w:tabs>
        <w:ind w:left="6480" w:hanging="360"/>
      </w:pPr>
      <w:rPr>
        <w:rFonts w:ascii="Ericsson Hilda Light" w:hAnsi="Ericsson Hilda Light" w:hint="default"/>
      </w:rPr>
    </w:lvl>
  </w:abstractNum>
  <w:abstractNum w:abstractNumId="89"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2DA54E22"/>
    <w:multiLevelType w:val="hybridMultilevel"/>
    <w:tmpl w:val="9920D8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0F316B"/>
    <w:multiLevelType w:val="hybridMultilevel"/>
    <w:tmpl w:val="412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63613"/>
    <w:multiLevelType w:val="hybridMultilevel"/>
    <w:tmpl w:val="F3549D22"/>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5"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F5A4AE6"/>
    <w:multiLevelType w:val="hybridMultilevel"/>
    <w:tmpl w:val="1D163D38"/>
    <w:lvl w:ilvl="0" w:tplc="06AC6352">
      <w:start w:val="1"/>
      <w:numFmt w:val="bullet"/>
      <w:lvlText w:val="•"/>
      <w:lvlJc w:val="left"/>
      <w:pPr>
        <w:tabs>
          <w:tab w:val="num" w:pos="720"/>
        </w:tabs>
        <w:ind w:left="720" w:hanging="360"/>
      </w:pPr>
      <w:rPr>
        <w:rFonts w:ascii="Arial" w:hAnsi="Arial" w:hint="default"/>
      </w:rPr>
    </w:lvl>
    <w:lvl w:ilvl="1" w:tplc="BBB0E5DC" w:tentative="1">
      <w:start w:val="1"/>
      <w:numFmt w:val="bullet"/>
      <w:lvlText w:val="•"/>
      <w:lvlJc w:val="left"/>
      <w:pPr>
        <w:tabs>
          <w:tab w:val="num" w:pos="1440"/>
        </w:tabs>
        <w:ind w:left="1440" w:hanging="360"/>
      </w:pPr>
      <w:rPr>
        <w:rFonts w:ascii="Arial" w:hAnsi="Arial" w:hint="default"/>
      </w:rPr>
    </w:lvl>
    <w:lvl w:ilvl="2" w:tplc="EAA43242" w:tentative="1">
      <w:start w:val="1"/>
      <w:numFmt w:val="bullet"/>
      <w:lvlText w:val="•"/>
      <w:lvlJc w:val="left"/>
      <w:pPr>
        <w:tabs>
          <w:tab w:val="num" w:pos="2160"/>
        </w:tabs>
        <w:ind w:left="2160" w:hanging="360"/>
      </w:pPr>
      <w:rPr>
        <w:rFonts w:ascii="Arial" w:hAnsi="Arial" w:hint="default"/>
      </w:rPr>
    </w:lvl>
    <w:lvl w:ilvl="3" w:tplc="5A943F2C" w:tentative="1">
      <w:start w:val="1"/>
      <w:numFmt w:val="bullet"/>
      <w:lvlText w:val="•"/>
      <w:lvlJc w:val="left"/>
      <w:pPr>
        <w:tabs>
          <w:tab w:val="num" w:pos="2880"/>
        </w:tabs>
        <w:ind w:left="2880" w:hanging="360"/>
      </w:pPr>
      <w:rPr>
        <w:rFonts w:ascii="Arial" w:hAnsi="Arial" w:hint="default"/>
      </w:rPr>
    </w:lvl>
    <w:lvl w:ilvl="4" w:tplc="02F49870" w:tentative="1">
      <w:start w:val="1"/>
      <w:numFmt w:val="bullet"/>
      <w:lvlText w:val="•"/>
      <w:lvlJc w:val="left"/>
      <w:pPr>
        <w:tabs>
          <w:tab w:val="num" w:pos="3600"/>
        </w:tabs>
        <w:ind w:left="3600" w:hanging="360"/>
      </w:pPr>
      <w:rPr>
        <w:rFonts w:ascii="Arial" w:hAnsi="Arial" w:hint="default"/>
      </w:rPr>
    </w:lvl>
    <w:lvl w:ilvl="5" w:tplc="A04280C4" w:tentative="1">
      <w:start w:val="1"/>
      <w:numFmt w:val="bullet"/>
      <w:lvlText w:val="•"/>
      <w:lvlJc w:val="left"/>
      <w:pPr>
        <w:tabs>
          <w:tab w:val="num" w:pos="4320"/>
        </w:tabs>
        <w:ind w:left="4320" w:hanging="360"/>
      </w:pPr>
      <w:rPr>
        <w:rFonts w:ascii="Arial" w:hAnsi="Arial" w:hint="default"/>
      </w:rPr>
    </w:lvl>
    <w:lvl w:ilvl="6" w:tplc="58DE9BF8" w:tentative="1">
      <w:start w:val="1"/>
      <w:numFmt w:val="bullet"/>
      <w:lvlText w:val="•"/>
      <w:lvlJc w:val="left"/>
      <w:pPr>
        <w:tabs>
          <w:tab w:val="num" w:pos="5040"/>
        </w:tabs>
        <w:ind w:left="5040" w:hanging="360"/>
      </w:pPr>
      <w:rPr>
        <w:rFonts w:ascii="Arial" w:hAnsi="Arial" w:hint="default"/>
      </w:rPr>
    </w:lvl>
    <w:lvl w:ilvl="7" w:tplc="07A802F8" w:tentative="1">
      <w:start w:val="1"/>
      <w:numFmt w:val="bullet"/>
      <w:lvlText w:val="•"/>
      <w:lvlJc w:val="left"/>
      <w:pPr>
        <w:tabs>
          <w:tab w:val="num" w:pos="5760"/>
        </w:tabs>
        <w:ind w:left="5760" w:hanging="360"/>
      </w:pPr>
      <w:rPr>
        <w:rFonts w:ascii="Arial" w:hAnsi="Arial" w:hint="default"/>
      </w:rPr>
    </w:lvl>
    <w:lvl w:ilvl="8" w:tplc="33104EF0"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1" w15:restartNumberingAfterBreak="0">
    <w:nsid w:val="321C1381"/>
    <w:multiLevelType w:val="hybridMultilevel"/>
    <w:tmpl w:val="50702804"/>
    <w:lvl w:ilvl="0" w:tplc="F49C88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5" w15:restartNumberingAfterBreak="0">
    <w:nsid w:val="33E4677B"/>
    <w:multiLevelType w:val="hybridMultilevel"/>
    <w:tmpl w:val="5B1489B8"/>
    <w:lvl w:ilvl="0" w:tplc="12FCC988">
      <w:start w:val="1"/>
      <w:numFmt w:val="bullet"/>
      <w:lvlText w:val=""/>
      <w:lvlJc w:val="left"/>
      <w:pPr>
        <w:ind w:left="996" w:hanging="420"/>
      </w:pPr>
      <w:rPr>
        <w:rFonts w:ascii="Wingdings" w:hAnsi="Wingding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6"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370C14A1"/>
    <w:multiLevelType w:val="hybridMultilevel"/>
    <w:tmpl w:val="0F080AAA"/>
    <w:lvl w:ilvl="0" w:tplc="74D45372">
      <w:start w:val="1"/>
      <w:numFmt w:val="bullet"/>
      <w:lvlText w:val="•"/>
      <w:lvlJc w:val="left"/>
      <w:pPr>
        <w:tabs>
          <w:tab w:val="num" w:pos="720"/>
        </w:tabs>
        <w:ind w:left="720" w:hanging="360"/>
      </w:pPr>
      <w:rPr>
        <w:rFonts w:ascii="Arial" w:hAnsi="Arial" w:hint="default"/>
      </w:rPr>
    </w:lvl>
    <w:lvl w:ilvl="1" w:tplc="BFA8325E">
      <w:start w:val="206"/>
      <w:numFmt w:val="bullet"/>
      <w:lvlText w:val="–"/>
      <w:lvlJc w:val="left"/>
      <w:pPr>
        <w:tabs>
          <w:tab w:val="num" w:pos="1440"/>
        </w:tabs>
        <w:ind w:left="1440" w:hanging="360"/>
      </w:pPr>
      <w:rPr>
        <w:rFonts w:ascii="Arial" w:hAnsi="Arial" w:hint="default"/>
      </w:rPr>
    </w:lvl>
    <w:lvl w:ilvl="2" w:tplc="A262F3EE" w:tentative="1">
      <w:start w:val="1"/>
      <w:numFmt w:val="bullet"/>
      <w:lvlText w:val="•"/>
      <w:lvlJc w:val="left"/>
      <w:pPr>
        <w:tabs>
          <w:tab w:val="num" w:pos="2160"/>
        </w:tabs>
        <w:ind w:left="2160" w:hanging="360"/>
      </w:pPr>
      <w:rPr>
        <w:rFonts w:ascii="Arial" w:hAnsi="Arial" w:hint="default"/>
      </w:rPr>
    </w:lvl>
    <w:lvl w:ilvl="3" w:tplc="BA803256" w:tentative="1">
      <w:start w:val="1"/>
      <w:numFmt w:val="bullet"/>
      <w:lvlText w:val="•"/>
      <w:lvlJc w:val="left"/>
      <w:pPr>
        <w:tabs>
          <w:tab w:val="num" w:pos="2880"/>
        </w:tabs>
        <w:ind w:left="2880" w:hanging="360"/>
      </w:pPr>
      <w:rPr>
        <w:rFonts w:ascii="Arial" w:hAnsi="Arial" w:hint="default"/>
      </w:rPr>
    </w:lvl>
    <w:lvl w:ilvl="4" w:tplc="999455E6" w:tentative="1">
      <w:start w:val="1"/>
      <w:numFmt w:val="bullet"/>
      <w:lvlText w:val="•"/>
      <w:lvlJc w:val="left"/>
      <w:pPr>
        <w:tabs>
          <w:tab w:val="num" w:pos="3600"/>
        </w:tabs>
        <w:ind w:left="3600" w:hanging="360"/>
      </w:pPr>
      <w:rPr>
        <w:rFonts w:ascii="Arial" w:hAnsi="Arial" w:hint="default"/>
      </w:rPr>
    </w:lvl>
    <w:lvl w:ilvl="5" w:tplc="E3B43062" w:tentative="1">
      <w:start w:val="1"/>
      <w:numFmt w:val="bullet"/>
      <w:lvlText w:val="•"/>
      <w:lvlJc w:val="left"/>
      <w:pPr>
        <w:tabs>
          <w:tab w:val="num" w:pos="4320"/>
        </w:tabs>
        <w:ind w:left="4320" w:hanging="360"/>
      </w:pPr>
      <w:rPr>
        <w:rFonts w:ascii="Arial" w:hAnsi="Arial" w:hint="default"/>
      </w:rPr>
    </w:lvl>
    <w:lvl w:ilvl="6" w:tplc="651E8872" w:tentative="1">
      <w:start w:val="1"/>
      <w:numFmt w:val="bullet"/>
      <w:lvlText w:val="•"/>
      <w:lvlJc w:val="left"/>
      <w:pPr>
        <w:tabs>
          <w:tab w:val="num" w:pos="5040"/>
        </w:tabs>
        <w:ind w:left="5040" w:hanging="360"/>
      </w:pPr>
      <w:rPr>
        <w:rFonts w:ascii="Arial" w:hAnsi="Arial" w:hint="default"/>
      </w:rPr>
    </w:lvl>
    <w:lvl w:ilvl="7" w:tplc="FC54B3A2" w:tentative="1">
      <w:start w:val="1"/>
      <w:numFmt w:val="bullet"/>
      <w:lvlText w:val="•"/>
      <w:lvlJc w:val="left"/>
      <w:pPr>
        <w:tabs>
          <w:tab w:val="num" w:pos="5760"/>
        </w:tabs>
        <w:ind w:left="5760" w:hanging="360"/>
      </w:pPr>
      <w:rPr>
        <w:rFonts w:ascii="Arial" w:hAnsi="Arial" w:hint="default"/>
      </w:rPr>
    </w:lvl>
    <w:lvl w:ilvl="8" w:tplc="FA04ED3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5E45E3"/>
    <w:multiLevelType w:val="hybridMultilevel"/>
    <w:tmpl w:val="1A2C66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3" w15:restartNumberingAfterBreak="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84F7BC4"/>
    <w:multiLevelType w:val="hybridMultilevel"/>
    <w:tmpl w:val="0FD4870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7"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8"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3AC55EA1"/>
    <w:multiLevelType w:val="hybridMultilevel"/>
    <w:tmpl w:val="0F5A413E"/>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D9130E5"/>
    <w:multiLevelType w:val="hybridMultilevel"/>
    <w:tmpl w:val="FCFAA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130" w15:restartNumberingAfterBreak="0">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6" w15:restartNumberingAfterBreak="0">
    <w:nsid w:val="41C2711F"/>
    <w:multiLevelType w:val="hybridMultilevel"/>
    <w:tmpl w:val="BA0E471A"/>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3EA2909"/>
    <w:multiLevelType w:val="hybridMultilevel"/>
    <w:tmpl w:val="E04A002E"/>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134"/>
        </w:tabs>
        <w:ind w:left="113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3" w15:restartNumberingAfterBreak="0">
    <w:nsid w:val="440F31C3"/>
    <w:multiLevelType w:val="multilevel"/>
    <w:tmpl w:val="81B2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5" w15:restartNumberingAfterBreak="0">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BA4089"/>
    <w:multiLevelType w:val="hybridMultilevel"/>
    <w:tmpl w:val="C644D78C"/>
    <w:lvl w:ilvl="0" w:tplc="1B82D270">
      <w:numFmt w:val="bullet"/>
      <w:lvlText w:val="-"/>
      <w:lvlJc w:val="left"/>
      <w:pPr>
        <w:ind w:left="720" w:hanging="360"/>
      </w:pPr>
      <w:rPr>
        <w:rFonts w:ascii="Calibri" w:eastAsia="MS Mincho"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46847F73"/>
    <w:multiLevelType w:val="hybridMultilevel"/>
    <w:tmpl w:val="4F444746"/>
    <w:lvl w:ilvl="0" w:tplc="DF044B64">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8"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8DD0CB4"/>
    <w:multiLevelType w:val="hybridMultilevel"/>
    <w:tmpl w:val="1C3EF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49FC06F2"/>
    <w:multiLevelType w:val="hybridMultilevel"/>
    <w:tmpl w:val="65F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4"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AF37E8A"/>
    <w:multiLevelType w:val="hybridMultilevel"/>
    <w:tmpl w:val="7A9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8" w15:restartNumberingAfterBreak="0">
    <w:nsid w:val="4CD84AE2"/>
    <w:multiLevelType w:val="hybridMultilevel"/>
    <w:tmpl w:val="EE26E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1"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5" w15:restartNumberingAfterBreak="0">
    <w:nsid w:val="51932994"/>
    <w:multiLevelType w:val="hybridMultilevel"/>
    <w:tmpl w:val="77C0A2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6"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2030B2A"/>
    <w:multiLevelType w:val="hybridMultilevel"/>
    <w:tmpl w:val="3EA47832"/>
    <w:lvl w:ilvl="0" w:tplc="316E9F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9" w15:restartNumberingAfterBreak="0">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39240D2"/>
    <w:multiLevelType w:val="multilevel"/>
    <w:tmpl w:val="539240D2"/>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2"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56A09EF"/>
    <w:multiLevelType w:val="hybridMultilevel"/>
    <w:tmpl w:val="21CE4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5E17258"/>
    <w:multiLevelType w:val="hybridMultilevel"/>
    <w:tmpl w:val="D92AA4EA"/>
    <w:lvl w:ilvl="0" w:tplc="60AE8B56">
      <w:start w:val="1"/>
      <w:numFmt w:val="bullet"/>
      <w:lvlText w:val="•"/>
      <w:lvlJc w:val="left"/>
      <w:pPr>
        <w:ind w:left="2400" w:hanging="400"/>
      </w:pPr>
      <w:rPr>
        <w:rFonts w:ascii="Arial" w:hAnsi="Arial" w:cs="Times New Roman" w:hint="default"/>
      </w:rPr>
    </w:lvl>
    <w:lvl w:ilvl="1" w:tplc="04090003">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75" w15:restartNumberingAfterBreak="0">
    <w:nsid w:val="55EC1820"/>
    <w:multiLevelType w:val="hybridMultilevel"/>
    <w:tmpl w:val="6430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58934688"/>
    <w:multiLevelType w:val="hybridMultilevel"/>
    <w:tmpl w:val="3600F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A3D0C84"/>
    <w:multiLevelType w:val="hybridMultilevel"/>
    <w:tmpl w:val="A67215DC"/>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5A97128F"/>
    <w:multiLevelType w:val="hybridMultilevel"/>
    <w:tmpl w:val="4A46E4C2"/>
    <w:lvl w:ilvl="0" w:tplc="7204948C">
      <w:start w:val="4"/>
      <w:numFmt w:val="bullet"/>
      <w:lvlText w:val="•"/>
      <w:lvlJc w:val="left"/>
      <w:pPr>
        <w:ind w:left="936" w:hanging="360"/>
      </w:pPr>
      <w:rPr>
        <w:rFonts w:ascii="Batang" w:eastAsia="Batang" w:hAnsi="Batang" w:cs="Times New Roman" w:hint="eastAsia"/>
        <w:b w:val="0"/>
        <w:i w:val="0"/>
        <w:color w:val="auto"/>
        <w:sz w:val="20"/>
        <w:u w:val="none"/>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0" w15:restartNumberingAfterBreak="0">
    <w:nsid w:val="5B1911C6"/>
    <w:multiLevelType w:val="hybridMultilevel"/>
    <w:tmpl w:val="3B82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BF01EF"/>
    <w:multiLevelType w:val="hybridMultilevel"/>
    <w:tmpl w:val="AA667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3358A3"/>
    <w:multiLevelType w:val="hybridMultilevel"/>
    <w:tmpl w:val="7BFCF3CC"/>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E0F3A75"/>
    <w:multiLevelType w:val="hybridMultilevel"/>
    <w:tmpl w:val="E9981802"/>
    <w:lvl w:ilvl="0" w:tplc="E6340A7E">
      <w:start w:val="1"/>
      <w:numFmt w:val="bullet"/>
      <w:lvlText w:val="•"/>
      <w:lvlJc w:val="left"/>
      <w:pPr>
        <w:ind w:left="720" w:hanging="360"/>
      </w:pPr>
      <w:rPr>
        <w:rFonts w:ascii="Arial" w:hAnsi="Arial" w:hint="default"/>
      </w:rPr>
    </w:lvl>
    <w:lvl w:ilvl="1" w:tplc="EEF6F3B6">
      <w:start w:val="20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5E605CC9"/>
    <w:multiLevelType w:val="hybridMultilevel"/>
    <w:tmpl w:val="C020FE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F713562"/>
    <w:multiLevelType w:val="hybridMultilevel"/>
    <w:tmpl w:val="751ABFC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2"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4" w15:restartNumberingAfterBreak="0">
    <w:nsid w:val="60852794"/>
    <w:multiLevelType w:val="hybridMultilevel"/>
    <w:tmpl w:val="B9323E2A"/>
    <w:lvl w:ilvl="0" w:tplc="6E0AF71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5" w15:restartNumberingAfterBreak="0">
    <w:nsid w:val="6096285C"/>
    <w:multiLevelType w:val="hybridMultilevel"/>
    <w:tmpl w:val="152A5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9"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0"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1"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2" w15:restartNumberingAfterBreak="0">
    <w:nsid w:val="66C8628B"/>
    <w:multiLevelType w:val="hybridMultilevel"/>
    <w:tmpl w:val="5170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6DC55F3"/>
    <w:multiLevelType w:val="hybridMultilevel"/>
    <w:tmpl w:val="1DD4B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6" w15:restartNumberingAfterBreak="0">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7"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9F1051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A7B3896"/>
    <w:multiLevelType w:val="hybridMultilevel"/>
    <w:tmpl w:val="0ABAC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AAE5D71"/>
    <w:multiLevelType w:val="hybridMultilevel"/>
    <w:tmpl w:val="12549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C85098F"/>
    <w:multiLevelType w:val="hybridMultilevel"/>
    <w:tmpl w:val="BA40B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7" w15:restartNumberingAfterBreak="0">
    <w:nsid w:val="6F2F2463"/>
    <w:multiLevelType w:val="hybridMultilevel"/>
    <w:tmpl w:val="AB9AA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20"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1" w15:restartNumberingAfterBreak="0">
    <w:nsid w:val="70FD5C9D"/>
    <w:multiLevelType w:val="hybridMultilevel"/>
    <w:tmpl w:val="963AD1A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2" w15:restartNumberingAfterBreak="0">
    <w:nsid w:val="717B4781"/>
    <w:multiLevelType w:val="hybridMultilevel"/>
    <w:tmpl w:val="D390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5"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29"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4ED7151"/>
    <w:multiLevelType w:val="multilevel"/>
    <w:tmpl w:val="F8244648"/>
    <w:numStyleLink w:val="StyleBulletedSymbolsymbolLeft025Hanging0252"/>
  </w:abstractNum>
  <w:abstractNum w:abstractNumId="231" w15:restartNumberingAfterBreak="0">
    <w:nsid w:val="75A34830"/>
    <w:multiLevelType w:val="hybridMultilevel"/>
    <w:tmpl w:val="9948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64E4DCE"/>
    <w:multiLevelType w:val="hybridMultilevel"/>
    <w:tmpl w:val="4C68C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68C2489"/>
    <w:multiLevelType w:val="hybridMultilevel"/>
    <w:tmpl w:val="8506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5" w15:restartNumberingAfterBreak="0">
    <w:nsid w:val="77054161"/>
    <w:multiLevelType w:val="hybridMultilevel"/>
    <w:tmpl w:val="C14C30B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6"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7" w15:restartNumberingAfterBreak="0">
    <w:nsid w:val="77955B5E"/>
    <w:multiLevelType w:val="hybridMultilevel"/>
    <w:tmpl w:val="E904E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7AE31DA"/>
    <w:multiLevelType w:val="hybridMultilevel"/>
    <w:tmpl w:val="90B266CE"/>
    <w:lvl w:ilvl="0" w:tplc="C92AE3EE">
      <w:start w:val="2"/>
      <w:numFmt w:val="bullet"/>
      <w:lvlText w:val="-"/>
      <w:lvlJc w:val="left"/>
      <w:pPr>
        <w:ind w:left="1004"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0"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A281170"/>
    <w:multiLevelType w:val="hybridMultilevel"/>
    <w:tmpl w:val="61381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AE44D44"/>
    <w:multiLevelType w:val="hybridMultilevel"/>
    <w:tmpl w:val="CA2A68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4"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7B460FF0"/>
    <w:multiLevelType w:val="hybridMultilevel"/>
    <w:tmpl w:val="1534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B9B3EBA"/>
    <w:multiLevelType w:val="hybridMultilevel"/>
    <w:tmpl w:val="3F8AF84E"/>
    <w:lvl w:ilvl="0" w:tplc="585E900E">
      <w:start w:val="1"/>
      <w:numFmt w:val="bullet"/>
      <w:lvlText w:val="—"/>
      <w:lvlJc w:val="left"/>
      <w:pPr>
        <w:tabs>
          <w:tab w:val="num" w:pos="720"/>
        </w:tabs>
        <w:ind w:left="720" w:hanging="360"/>
      </w:pPr>
      <w:rPr>
        <w:rFonts w:ascii="Ericsson Hilda Light" w:hAnsi="Ericsson Hilda Light" w:hint="default"/>
      </w:rPr>
    </w:lvl>
    <w:lvl w:ilvl="1" w:tplc="1066876E">
      <w:start w:val="1"/>
      <w:numFmt w:val="bullet"/>
      <w:lvlText w:val="—"/>
      <w:lvlJc w:val="left"/>
      <w:pPr>
        <w:tabs>
          <w:tab w:val="num" w:pos="1440"/>
        </w:tabs>
        <w:ind w:left="1440" w:hanging="360"/>
      </w:pPr>
      <w:rPr>
        <w:rFonts w:ascii="Ericsson Hilda Light" w:hAnsi="Ericsson Hilda Light" w:hint="default"/>
      </w:rPr>
    </w:lvl>
    <w:lvl w:ilvl="2" w:tplc="E9142942" w:tentative="1">
      <w:start w:val="1"/>
      <w:numFmt w:val="bullet"/>
      <w:lvlText w:val="—"/>
      <w:lvlJc w:val="left"/>
      <w:pPr>
        <w:tabs>
          <w:tab w:val="num" w:pos="2160"/>
        </w:tabs>
        <w:ind w:left="2160" w:hanging="360"/>
      </w:pPr>
      <w:rPr>
        <w:rFonts w:ascii="Ericsson Hilda Light" w:hAnsi="Ericsson Hilda Light" w:hint="default"/>
      </w:rPr>
    </w:lvl>
    <w:lvl w:ilvl="3" w:tplc="48622994" w:tentative="1">
      <w:start w:val="1"/>
      <w:numFmt w:val="bullet"/>
      <w:lvlText w:val="—"/>
      <w:lvlJc w:val="left"/>
      <w:pPr>
        <w:tabs>
          <w:tab w:val="num" w:pos="2880"/>
        </w:tabs>
        <w:ind w:left="2880" w:hanging="360"/>
      </w:pPr>
      <w:rPr>
        <w:rFonts w:ascii="Ericsson Hilda Light" w:hAnsi="Ericsson Hilda Light" w:hint="default"/>
      </w:rPr>
    </w:lvl>
    <w:lvl w:ilvl="4" w:tplc="93688FAE" w:tentative="1">
      <w:start w:val="1"/>
      <w:numFmt w:val="bullet"/>
      <w:lvlText w:val="—"/>
      <w:lvlJc w:val="left"/>
      <w:pPr>
        <w:tabs>
          <w:tab w:val="num" w:pos="3600"/>
        </w:tabs>
        <w:ind w:left="3600" w:hanging="360"/>
      </w:pPr>
      <w:rPr>
        <w:rFonts w:ascii="Ericsson Hilda Light" w:hAnsi="Ericsson Hilda Light" w:hint="default"/>
      </w:rPr>
    </w:lvl>
    <w:lvl w:ilvl="5" w:tplc="B3869968" w:tentative="1">
      <w:start w:val="1"/>
      <w:numFmt w:val="bullet"/>
      <w:lvlText w:val="—"/>
      <w:lvlJc w:val="left"/>
      <w:pPr>
        <w:tabs>
          <w:tab w:val="num" w:pos="4320"/>
        </w:tabs>
        <w:ind w:left="4320" w:hanging="360"/>
      </w:pPr>
      <w:rPr>
        <w:rFonts w:ascii="Ericsson Hilda Light" w:hAnsi="Ericsson Hilda Light" w:hint="default"/>
      </w:rPr>
    </w:lvl>
    <w:lvl w:ilvl="6" w:tplc="D6F290C4" w:tentative="1">
      <w:start w:val="1"/>
      <w:numFmt w:val="bullet"/>
      <w:lvlText w:val="—"/>
      <w:lvlJc w:val="left"/>
      <w:pPr>
        <w:tabs>
          <w:tab w:val="num" w:pos="5040"/>
        </w:tabs>
        <w:ind w:left="5040" w:hanging="360"/>
      </w:pPr>
      <w:rPr>
        <w:rFonts w:ascii="Ericsson Hilda Light" w:hAnsi="Ericsson Hilda Light" w:hint="default"/>
      </w:rPr>
    </w:lvl>
    <w:lvl w:ilvl="7" w:tplc="15440FA4" w:tentative="1">
      <w:start w:val="1"/>
      <w:numFmt w:val="bullet"/>
      <w:lvlText w:val="—"/>
      <w:lvlJc w:val="left"/>
      <w:pPr>
        <w:tabs>
          <w:tab w:val="num" w:pos="5760"/>
        </w:tabs>
        <w:ind w:left="5760" w:hanging="360"/>
      </w:pPr>
      <w:rPr>
        <w:rFonts w:ascii="Ericsson Hilda Light" w:hAnsi="Ericsson Hilda Light" w:hint="default"/>
      </w:rPr>
    </w:lvl>
    <w:lvl w:ilvl="8" w:tplc="66F8C396" w:tentative="1">
      <w:start w:val="1"/>
      <w:numFmt w:val="bullet"/>
      <w:lvlText w:val="—"/>
      <w:lvlJc w:val="left"/>
      <w:pPr>
        <w:tabs>
          <w:tab w:val="num" w:pos="6480"/>
        </w:tabs>
        <w:ind w:left="6480" w:hanging="360"/>
      </w:pPr>
      <w:rPr>
        <w:rFonts w:ascii="Ericsson Hilda Light" w:hAnsi="Ericsson Hilda Light" w:hint="default"/>
      </w:rPr>
    </w:lvl>
  </w:abstractNum>
  <w:abstractNum w:abstractNumId="2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9" w15:restartNumberingAfterBreak="0">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0" w15:restartNumberingAfterBreak="0">
    <w:nsid w:val="7CDC5863"/>
    <w:multiLevelType w:val="hybridMultilevel"/>
    <w:tmpl w:val="3FB42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2"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34"/>
  </w:num>
  <w:num w:numId="4">
    <w:abstractNumId w:val="200"/>
  </w:num>
  <w:num w:numId="5">
    <w:abstractNumId w:val="236"/>
  </w:num>
  <w:num w:numId="6">
    <w:abstractNumId w:val="233"/>
  </w:num>
  <w:num w:numId="7">
    <w:abstractNumId w:val="217"/>
  </w:num>
  <w:num w:numId="8">
    <w:abstractNumId w:val="124"/>
  </w:num>
  <w:num w:numId="9">
    <w:abstractNumId w:val="50"/>
  </w:num>
  <w:num w:numId="10">
    <w:abstractNumId w:val="22"/>
  </w:num>
  <w:num w:numId="11">
    <w:abstractNumId w:val="227"/>
  </w:num>
  <w:num w:numId="12">
    <w:abstractNumId w:val="168"/>
  </w:num>
  <w:num w:numId="13">
    <w:abstractNumId w:val="95"/>
  </w:num>
  <w:num w:numId="14">
    <w:abstractNumId w:val="230"/>
  </w:num>
  <w:num w:numId="15">
    <w:abstractNumId w:val="28"/>
  </w:num>
  <w:num w:numId="16">
    <w:abstractNumId w:val="222"/>
  </w:num>
  <w:num w:numId="17">
    <w:abstractNumId w:val="78"/>
  </w:num>
  <w:num w:numId="18">
    <w:abstractNumId w:val="110"/>
  </w:num>
  <w:num w:numId="19">
    <w:abstractNumId w:val="102"/>
  </w:num>
  <w:num w:numId="20">
    <w:abstractNumId w:val="176"/>
  </w:num>
  <w:num w:numId="21">
    <w:abstractNumId w:val="236"/>
  </w:num>
  <w:num w:numId="22">
    <w:abstractNumId w:val="212"/>
  </w:num>
  <w:num w:numId="23">
    <w:abstractNumId w:val="128"/>
  </w:num>
  <w:num w:numId="24">
    <w:abstractNumId w:val="155"/>
  </w:num>
  <w:num w:numId="25">
    <w:abstractNumId w:val="73"/>
  </w:num>
  <w:num w:numId="26">
    <w:abstractNumId w:val="242"/>
  </w:num>
  <w:num w:numId="27">
    <w:abstractNumId w:val="195"/>
  </w:num>
  <w:num w:numId="28">
    <w:abstractNumId w:val="45"/>
  </w:num>
  <w:num w:numId="29">
    <w:abstractNumId w:val="202"/>
  </w:num>
  <w:num w:numId="30">
    <w:abstractNumId w:val="177"/>
  </w:num>
  <w:num w:numId="31">
    <w:abstractNumId w:val="14"/>
  </w:num>
  <w:num w:numId="32">
    <w:abstractNumId w:val="159"/>
  </w:num>
  <w:num w:numId="33">
    <w:abstractNumId w:val="30"/>
  </w:num>
  <w:num w:numId="34">
    <w:abstractNumId w:val="67"/>
  </w:num>
  <w:num w:numId="35">
    <w:abstractNumId w:val="198"/>
  </w:num>
  <w:num w:numId="36">
    <w:abstractNumId w:val="199"/>
  </w:num>
  <w:num w:numId="37">
    <w:abstractNumId w:val="84"/>
  </w:num>
  <w:num w:numId="38">
    <w:abstractNumId w:val="153"/>
  </w:num>
  <w:num w:numId="39">
    <w:abstractNumId w:val="113"/>
  </w:num>
  <w:num w:numId="40">
    <w:abstractNumId w:val="24"/>
  </w:num>
  <w:num w:numId="41">
    <w:abstractNumId w:val="108"/>
  </w:num>
  <w:num w:numId="42">
    <w:abstractNumId w:val="27"/>
  </w:num>
  <w:num w:numId="43">
    <w:abstractNumId w:val="228"/>
  </w:num>
  <w:num w:numId="44">
    <w:abstractNumId w:val="150"/>
  </w:num>
  <w:num w:numId="45">
    <w:abstractNumId w:val="33"/>
  </w:num>
  <w:num w:numId="46">
    <w:abstractNumId w:val="10"/>
  </w:num>
  <w:num w:numId="47">
    <w:abstractNumId w:val="163"/>
  </w:num>
  <w:num w:numId="48">
    <w:abstractNumId w:val="251"/>
  </w:num>
  <w:num w:numId="49">
    <w:abstractNumId w:val="248"/>
  </w:num>
  <w:num w:numId="50">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51">
    <w:abstractNumId w:val="223"/>
  </w:num>
  <w:num w:numId="52">
    <w:abstractNumId w:val="142"/>
  </w:num>
  <w:num w:numId="53">
    <w:abstractNumId w:val="49"/>
  </w:num>
  <w:num w:numId="54">
    <w:abstractNumId w:val="253"/>
  </w:num>
  <w:num w:numId="55">
    <w:abstractNumId w:val="96"/>
  </w:num>
  <w:num w:numId="56">
    <w:abstractNumId w:val="5"/>
  </w:num>
  <w:num w:numId="57">
    <w:abstractNumId w:val="23"/>
  </w:num>
  <w:num w:numId="58">
    <w:abstractNumId w:val="197"/>
  </w:num>
  <w:num w:numId="59">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9"/>
  </w:num>
  <w:num w:numId="62">
    <w:abstractNumId w:val="142"/>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2"/>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3"/>
  </w:num>
  <w:num w:numId="65">
    <w:abstractNumId w:val="129"/>
  </w:num>
  <w:num w:numId="66">
    <w:abstractNumId w:val="145"/>
  </w:num>
  <w:num w:numId="67">
    <w:abstractNumId w:val="39"/>
  </w:num>
  <w:num w:numId="68">
    <w:abstractNumId w:val="70"/>
  </w:num>
  <w:num w:numId="69">
    <w:abstractNumId w:val="69"/>
  </w:num>
  <w:num w:numId="70">
    <w:abstractNumId w:val="1"/>
  </w:num>
  <w:num w:numId="71">
    <w:abstractNumId w:val="72"/>
  </w:num>
  <w:num w:numId="72">
    <w:abstractNumId w:val="211"/>
  </w:num>
  <w:num w:numId="73">
    <w:abstractNumId w:val="57"/>
  </w:num>
  <w:num w:numId="74">
    <w:abstractNumId w:val="158"/>
  </w:num>
  <w:num w:numId="75">
    <w:abstractNumId w:val="237"/>
  </w:num>
  <w:num w:numId="76">
    <w:abstractNumId w:val="213"/>
  </w:num>
  <w:num w:numId="77">
    <w:abstractNumId w:val="93"/>
  </w:num>
  <w:num w:numId="78">
    <w:abstractNumId w:val="214"/>
  </w:num>
  <w:num w:numId="79">
    <w:abstractNumId w:val="114"/>
  </w:num>
  <w:num w:numId="80">
    <w:abstractNumId w:val="44"/>
  </w:num>
  <w:num w:numId="81">
    <w:abstractNumId w:val="218"/>
  </w:num>
  <w:num w:numId="82">
    <w:abstractNumId w:val="189"/>
  </w:num>
  <w:num w:numId="83">
    <w:abstractNumId w:val="219"/>
  </w:num>
  <w:num w:numId="84">
    <w:abstractNumId w:val="55"/>
  </w:num>
  <w:num w:numId="85">
    <w:abstractNumId w:val="152"/>
  </w:num>
  <w:num w:numId="86">
    <w:abstractNumId w:val="3"/>
  </w:num>
  <w:num w:numId="87">
    <w:abstractNumId w:val="122"/>
  </w:num>
  <w:num w:numId="88">
    <w:abstractNumId w:val="246"/>
  </w:num>
  <w:num w:numId="89">
    <w:abstractNumId w:val="82"/>
  </w:num>
  <w:num w:numId="90">
    <w:abstractNumId w:val="196"/>
  </w:num>
  <w:num w:numId="91">
    <w:abstractNumId w:val="206"/>
  </w:num>
  <w:num w:numId="92">
    <w:abstractNumId w:val="191"/>
  </w:num>
  <w:num w:numId="93">
    <w:abstractNumId w:val="7"/>
  </w:num>
  <w:num w:numId="94">
    <w:abstractNumId w:val="75"/>
  </w:num>
  <w:num w:numId="95">
    <w:abstractNumId w:val="164"/>
  </w:num>
  <w:num w:numId="96">
    <w:abstractNumId w:val="178"/>
  </w:num>
  <w:num w:numId="97">
    <w:abstractNumId w:val="130"/>
  </w:num>
  <w:num w:numId="98">
    <w:abstractNumId w:val="203"/>
  </w:num>
  <w:num w:numId="99">
    <w:abstractNumId w:val="97"/>
  </w:num>
  <w:num w:numId="100">
    <w:abstractNumId w:val="80"/>
  </w:num>
  <w:num w:numId="101">
    <w:abstractNumId w:val="13"/>
  </w:num>
  <w:num w:numId="102">
    <w:abstractNumId w:val="171"/>
  </w:num>
  <w:num w:numId="103">
    <w:abstractNumId w:val="135"/>
  </w:num>
  <w:num w:numId="104">
    <w:abstractNumId w:val="8"/>
  </w:num>
  <w:num w:numId="105">
    <w:abstractNumId w:val="250"/>
  </w:num>
  <w:num w:numId="106">
    <w:abstractNumId w:val="182"/>
  </w:num>
  <w:num w:numId="107">
    <w:abstractNumId w:val="53"/>
  </w:num>
  <w:num w:numId="108">
    <w:abstractNumId w:val="179"/>
  </w:num>
  <w:num w:numId="109">
    <w:abstractNumId w:val="105"/>
  </w:num>
  <w:num w:numId="110">
    <w:abstractNumId w:val="245"/>
  </w:num>
  <w:num w:numId="111">
    <w:abstractNumId w:val="118"/>
  </w:num>
  <w:num w:numId="112">
    <w:abstractNumId w:val="243"/>
  </w:num>
  <w:num w:numId="113">
    <w:abstractNumId w:val="90"/>
  </w:num>
  <w:num w:numId="114">
    <w:abstractNumId w:val="42"/>
  </w:num>
  <w:num w:numId="115">
    <w:abstractNumId w:val="46"/>
  </w:num>
  <w:num w:numId="116">
    <w:abstractNumId w:val="229"/>
  </w:num>
  <w:num w:numId="117">
    <w:abstractNumId w:val="190"/>
  </w:num>
  <w:num w:numId="118">
    <w:abstractNumId w:val="120"/>
  </w:num>
  <w:num w:numId="119">
    <w:abstractNumId w:val="63"/>
  </w:num>
  <w:num w:numId="120">
    <w:abstractNumId w:val="249"/>
  </w:num>
  <w:num w:numId="121">
    <w:abstractNumId w:val="149"/>
  </w:num>
  <w:num w:numId="122">
    <w:abstractNumId w:val="20"/>
  </w:num>
  <w:num w:numId="123">
    <w:abstractNumId w:val="104"/>
  </w:num>
  <w:num w:numId="124">
    <w:abstractNumId w:val="220"/>
  </w:num>
  <w:num w:numId="125">
    <w:abstractNumId w:val="66"/>
  </w:num>
  <w:num w:numId="126">
    <w:abstractNumId w:val="4"/>
  </w:num>
  <w:num w:numId="127">
    <w:abstractNumId w:val="208"/>
  </w:num>
  <w:num w:numId="128">
    <w:abstractNumId w:val="125"/>
  </w:num>
  <w:num w:numId="129">
    <w:abstractNumId w:val="91"/>
  </w:num>
  <w:num w:numId="130">
    <w:abstractNumId w:val="132"/>
  </w:num>
  <w:num w:numId="131">
    <w:abstractNumId w:val="209"/>
  </w:num>
  <w:num w:numId="132">
    <w:abstractNumId w:val="68"/>
  </w:num>
  <w:num w:numId="133">
    <w:abstractNumId w:val="103"/>
  </w:num>
  <w:num w:numId="134">
    <w:abstractNumId w:val="98"/>
  </w:num>
  <w:num w:numId="135">
    <w:abstractNumId w:val="54"/>
  </w:num>
  <w:num w:numId="136">
    <w:abstractNumId w:val="99"/>
  </w:num>
  <w:num w:numId="137">
    <w:abstractNumId w:val="232"/>
  </w:num>
  <w:num w:numId="138">
    <w:abstractNumId w:val="210"/>
  </w:num>
  <w:num w:numId="139">
    <w:abstractNumId w:val="31"/>
  </w:num>
  <w:num w:numId="140">
    <w:abstractNumId w:val="147"/>
  </w:num>
  <w:num w:numId="141">
    <w:abstractNumId w:val="140"/>
  </w:num>
  <w:num w:numId="142">
    <w:abstractNumId w:val="25"/>
  </w:num>
  <w:num w:numId="143">
    <w:abstractNumId w:val="201"/>
  </w:num>
  <w:num w:numId="144">
    <w:abstractNumId w:val="47"/>
  </w:num>
  <w:num w:numId="145">
    <w:abstractNumId w:val="143"/>
  </w:num>
  <w:num w:numId="146">
    <w:abstractNumId w:val="107"/>
  </w:num>
  <w:num w:numId="147">
    <w:abstractNumId w:val="235"/>
  </w:num>
  <w:num w:numId="148">
    <w:abstractNumId w:val="62"/>
  </w:num>
  <w:num w:numId="149">
    <w:abstractNumId w:val="141"/>
  </w:num>
  <w:num w:numId="150">
    <w:abstractNumId w:val="160"/>
  </w:num>
  <w:num w:numId="151">
    <w:abstractNumId w:val="94"/>
  </w:num>
  <w:num w:numId="152">
    <w:abstractNumId w:val="100"/>
  </w:num>
  <w:num w:numId="153">
    <w:abstractNumId w:val="174"/>
  </w:num>
  <w:num w:numId="154">
    <w:abstractNumId w:val="127"/>
  </w:num>
  <w:num w:numId="155">
    <w:abstractNumId w:val="216"/>
  </w:num>
  <w:num w:numId="156">
    <w:abstractNumId w:val="51"/>
  </w:num>
  <w:num w:numId="157">
    <w:abstractNumId w:val="116"/>
  </w:num>
  <w:num w:numId="158">
    <w:abstractNumId w:val="52"/>
  </w:num>
  <w:num w:numId="159">
    <w:abstractNumId w:val="83"/>
  </w:num>
  <w:num w:numId="160">
    <w:abstractNumId w:val="221"/>
  </w:num>
  <w:num w:numId="161">
    <w:abstractNumId w:val="64"/>
  </w:num>
  <w:num w:numId="162">
    <w:abstractNumId w:val="204"/>
  </w:num>
  <w:num w:numId="163">
    <w:abstractNumId w:val="139"/>
  </w:num>
  <w:num w:numId="164">
    <w:abstractNumId w:val="112"/>
  </w:num>
  <w:num w:numId="165">
    <w:abstractNumId w:val="187"/>
  </w:num>
  <w:num w:numId="166">
    <w:abstractNumId w:val="184"/>
  </w:num>
  <w:num w:numId="167">
    <w:abstractNumId w:val="167"/>
  </w:num>
  <w:num w:numId="168">
    <w:abstractNumId w:val="101"/>
  </w:num>
  <w:num w:numId="169">
    <w:abstractNumId w:val="16"/>
  </w:num>
  <w:num w:numId="170">
    <w:abstractNumId w:val="56"/>
  </w:num>
  <w:num w:numId="171">
    <w:abstractNumId w:val="165"/>
  </w:num>
  <w:num w:numId="172">
    <w:abstractNumId w:val="239"/>
  </w:num>
  <w:num w:numId="173">
    <w:abstractNumId w:val="36"/>
  </w:num>
  <w:num w:numId="174">
    <w:abstractNumId w:val="85"/>
  </w:num>
  <w:num w:numId="175">
    <w:abstractNumId w:val="71"/>
  </w:num>
  <w:num w:numId="176">
    <w:abstractNumId w:val="194"/>
  </w:num>
  <w:num w:numId="177">
    <w:abstractNumId w:val="15"/>
  </w:num>
  <w:num w:numId="178">
    <w:abstractNumId w:val="65"/>
  </w:num>
  <w:num w:numId="179">
    <w:abstractNumId w:val="175"/>
  </w:num>
  <w:num w:numId="180">
    <w:abstractNumId w:val="136"/>
  </w:num>
  <w:num w:numId="181">
    <w:abstractNumId w:val="40"/>
  </w:num>
  <w:num w:numId="182">
    <w:abstractNumId w:val="134"/>
  </w:num>
  <w:num w:numId="183">
    <w:abstractNumId w:val="32"/>
  </w:num>
  <w:num w:numId="184">
    <w:abstractNumId w:val="18"/>
  </w:num>
  <w:num w:numId="185">
    <w:abstractNumId w:val="180"/>
  </w:num>
  <w:num w:numId="186">
    <w:abstractNumId w:val="241"/>
  </w:num>
  <w:num w:numId="187">
    <w:abstractNumId w:val="61"/>
  </w:num>
  <w:num w:numId="188">
    <w:abstractNumId w:val="154"/>
  </w:num>
  <w:num w:numId="189">
    <w:abstractNumId w:val="79"/>
  </w:num>
  <w:num w:numId="190">
    <w:abstractNumId w:val="58"/>
  </w:num>
  <w:num w:numId="191">
    <w:abstractNumId w:val="76"/>
  </w:num>
  <w:num w:numId="192">
    <w:abstractNumId w:val="119"/>
  </w:num>
  <w:num w:numId="193">
    <w:abstractNumId w:val="188"/>
  </w:num>
  <w:num w:numId="194">
    <w:abstractNumId w:val="183"/>
  </w:num>
  <w:num w:numId="195">
    <w:abstractNumId w:val="2"/>
  </w:num>
  <w:num w:numId="196">
    <w:abstractNumId w:val="133"/>
  </w:num>
  <w:num w:numId="197">
    <w:abstractNumId w:val="77"/>
  </w:num>
  <w:num w:numId="198">
    <w:abstractNumId w:val="185"/>
  </w:num>
  <w:num w:numId="199">
    <w:abstractNumId w:val="146"/>
  </w:num>
  <w:num w:numId="200">
    <w:abstractNumId w:val="169"/>
  </w:num>
  <w:num w:numId="201">
    <w:abstractNumId w:val="225"/>
  </w:num>
  <w:num w:numId="202">
    <w:abstractNumId w:val="192"/>
  </w:num>
  <w:num w:numId="203">
    <w:abstractNumId w:val="111"/>
  </w:num>
  <w:num w:numId="204">
    <w:abstractNumId w:val="74"/>
  </w:num>
  <w:num w:numId="205">
    <w:abstractNumId w:val="247"/>
  </w:num>
  <w:num w:numId="206">
    <w:abstractNumId w:val="9"/>
  </w:num>
  <w:num w:numId="207">
    <w:abstractNumId w:val="88"/>
  </w:num>
  <w:num w:numId="208">
    <w:abstractNumId w:val="181"/>
  </w:num>
  <w:num w:numId="209">
    <w:abstractNumId w:val="226"/>
  </w:num>
  <w:num w:numId="210">
    <w:abstractNumId w:val="138"/>
  </w:num>
  <w:num w:numId="211">
    <w:abstractNumId w:val="166"/>
  </w:num>
  <w:num w:numId="212">
    <w:abstractNumId w:val="17"/>
  </w:num>
  <w:num w:numId="213">
    <w:abstractNumId w:val="254"/>
  </w:num>
  <w:num w:numId="214">
    <w:abstractNumId w:val="86"/>
  </w:num>
  <w:num w:numId="215">
    <w:abstractNumId w:val="137"/>
  </w:num>
  <w:num w:numId="216">
    <w:abstractNumId w:val="215"/>
  </w:num>
  <w:num w:numId="217">
    <w:abstractNumId w:val="109"/>
  </w:num>
  <w:num w:numId="218">
    <w:abstractNumId w:val="162"/>
  </w:num>
  <w:num w:numId="219">
    <w:abstractNumId w:val="186"/>
  </w:num>
  <w:num w:numId="220">
    <w:abstractNumId w:val="59"/>
  </w:num>
  <w:num w:numId="221">
    <w:abstractNumId w:val="121"/>
  </w:num>
  <w:num w:numId="222">
    <w:abstractNumId w:val="60"/>
  </w:num>
  <w:num w:numId="223">
    <w:abstractNumId w:val="224"/>
  </w:num>
  <w:num w:numId="224">
    <w:abstractNumId w:val="89"/>
  </w:num>
  <w:num w:numId="225">
    <w:abstractNumId w:val="115"/>
  </w:num>
  <w:num w:numId="226">
    <w:abstractNumId w:val="123"/>
  </w:num>
  <w:num w:numId="227">
    <w:abstractNumId w:val="151"/>
  </w:num>
  <w:num w:numId="228">
    <w:abstractNumId w:val="148"/>
  </w:num>
  <w:num w:numId="229">
    <w:abstractNumId w:val="41"/>
  </w:num>
  <w:num w:numId="230">
    <w:abstractNumId w:val="106"/>
  </w:num>
  <w:num w:numId="231">
    <w:abstractNumId w:val="37"/>
  </w:num>
  <w:num w:numId="232">
    <w:abstractNumId w:val="126"/>
  </w:num>
  <w:num w:numId="233">
    <w:abstractNumId w:val="48"/>
  </w:num>
  <w:num w:numId="234">
    <w:abstractNumId w:val="205"/>
  </w:num>
  <w:num w:numId="235">
    <w:abstractNumId w:val="29"/>
  </w:num>
  <w:num w:numId="236">
    <w:abstractNumId w:val="244"/>
  </w:num>
  <w:num w:numId="237">
    <w:abstractNumId w:val="156"/>
  </w:num>
  <w:num w:numId="238">
    <w:abstractNumId w:val="87"/>
  </w:num>
  <w:num w:numId="239">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207"/>
  </w:num>
  <w:num w:numId="241">
    <w:abstractNumId w:val="170"/>
  </w:num>
  <w:num w:numId="242">
    <w:abstractNumId w:val="35"/>
  </w:num>
  <w:num w:numId="243">
    <w:abstractNumId w:val="92"/>
  </w:num>
  <w:num w:numId="244">
    <w:abstractNumId w:val="26"/>
  </w:num>
  <w:num w:numId="245">
    <w:abstractNumId w:val="161"/>
  </w:num>
  <w:num w:numId="246">
    <w:abstractNumId w:val="117"/>
  </w:num>
  <w:num w:numId="247">
    <w:abstractNumId w:val="157"/>
  </w:num>
  <w:num w:numId="248">
    <w:abstractNumId w:val="193"/>
  </w:num>
  <w:num w:numId="249">
    <w:abstractNumId w:val="6"/>
  </w:num>
  <w:num w:numId="250">
    <w:abstractNumId w:val="11"/>
  </w:num>
  <w:num w:numId="251">
    <w:abstractNumId w:val="131"/>
  </w:num>
  <w:num w:numId="252">
    <w:abstractNumId w:val="34"/>
  </w:num>
  <w:num w:numId="253">
    <w:abstractNumId w:val="231"/>
  </w:num>
  <w:num w:numId="254">
    <w:abstractNumId w:val="12"/>
  </w:num>
  <w:num w:numId="255">
    <w:abstractNumId w:val="172"/>
  </w:num>
  <w:num w:numId="256">
    <w:abstractNumId w:val="236"/>
  </w:num>
  <w:num w:numId="257">
    <w:abstractNumId w:val="144"/>
  </w:num>
  <w:num w:numId="258">
    <w:abstractNumId w:val="240"/>
  </w:num>
  <w:num w:numId="259">
    <w:abstractNumId w:val="252"/>
  </w:num>
  <w:num w:numId="260">
    <w:abstractNumId w:val="173"/>
  </w:num>
  <w:num w:numId="261">
    <w:abstractNumId w:val="81"/>
  </w:num>
  <w:num w:numId="262">
    <w:abstractNumId w:val="38"/>
  </w:num>
  <w:num w:numId="263">
    <w:abstractNumId w:val="236"/>
  </w:num>
  <w:num w:numId="264">
    <w:abstractNumId w:val="236"/>
  </w:num>
  <w:num w:numId="265">
    <w:abstractNumId w:val="238"/>
  </w:num>
  <w:numIdMacAtCleanup w:val="2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03698"/>
    <w:rsid w:val="000041F1"/>
    <w:rsid w:val="00005408"/>
    <w:rsid w:val="000101D3"/>
    <w:rsid w:val="00010CB9"/>
    <w:rsid w:val="0001234A"/>
    <w:rsid w:val="00012E3F"/>
    <w:rsid w:val="00013FD3"/>
    <w:rsid w:val="00020C79"/>
    <w:rsid w:val="000215FB"/>
    <w:rsid w:val="00022CA2"/>
    <w:rsid w:val="000236F1"/>
    <w:rsid w:val="00024734"/>
    <w:rsid w:val="00026D65"/>
    <w:rsid w:val="000356BB"/>
    <w:rsid w:val="00036DD5"/>
    <w:rsid w:val="0004462A"/>
    <w:rsid w:val="000518E8"/>
    <w:rsid w:val="00052ED1"/>
    <w:rsid w:val="0005386D"/>
    <w:rsid w:val="00057F9D"/>
    <w:rsid w:val="00062D49"/>
    <w:rsid w:val="0007038F"/>
    <w:rsid w:val="00075451"/>
    <w:rsid w:val="00076170"/>
    <w:rsid w:val="000812B1"/>
    <w:rsid w:val="000909E1"/>
    <w:rsid w:val="000B5374"/>
    <w:rsid w:val="000B5FCF"/>
    <w:rsid w:val="000C1FE2"/>
    <w:rsid w:val="000C4E7F"/>
    <w:rsid w:val="000C5D58"/>
    <w:rsid w:val="000D5693"/>
    <w:rsid w:val="000E7739"/>
    <w:rsid w:val="000F4187"/>
    <w:rsid w:val="000F50F0"/>
    <w:rsid w:val="000F539A"/>
    <w:rsid w:val="000F6ADB"/>
    <w:rsid w:val="00100C55"/>
    <w:rsid w:val="00102664"/>
    <w:rsid w:val="00110933"/>
    <w:rsid w:val="00113777"/>
    <w:rsid w:val="00121A66"/>
    <w:rsid w:val="00122EC4"/>
    <w:rsid w:val="0012708D"/>
    <w:rsid w:val="001274A4"/>
    <w:rsid w:val="00127BC0"/>
    <w:rsid w:val="00143F5C"/>
    <w:rsid w:val="00145258"/>
    <w:rsid w:val="00155F9F"/>
    <w:rsid w:val="00161A42"/>
    <w:rsid w:val="00162167"/>
    <w:rsid w:val="00162C11"/>
    <w:rsid w:val="001634EB"/>
    <w:rsid w:val="00170F78"/>
    <w:rsid w:val="001741D0"/>
    <w:rsid w:val="00175C84"/>
    <w:rsid w:val="00176426"/>
    <w:rsid w:val="001844D1"/>
    <w:rsid w:val="00185B83"/>
    <w:rsid w:val="001936FD"/>
    <w:rsid w:val="001956F6"/>
    <w:rsid w:val="0019748C"/>
    <w:rsid w:val="001A746F"/>
    <w:rsid w:val="001B1EED"/>
    <w:rsid w:val="001B6DB4"/>
    <w:rsid w:val="001C6062"/>
    <w:rsid w:val="001C6BAF"/>
    <w:rsid w:val="001D27A1"/>
    <w:rsid w:val="001D3C17"/>
    <w:rsid w:val="001D3EB4"/>
    <w:rsid w:val="001E10A2"/>
    <w:rsid w:val="001E2643"/>
    <w:rsid w:val="001E3834"/>
    <w:rsid w:val="001E4F62"/>
    <w:rsid w:val="001F2C0B"/>
    <w:rsid w:val="001F42E2"/>
    <w:rsid w:val="001F7572"/>
    <w:rsid w:val="00206822"/>
    <w:rsid w:val="00206BC8"/>
    <w:rsid w:val="002125A9"/>
    <w:rsid w:val="00215B71"/>
    <w:rsid w:val="00220900"/>
    <w:rsid w:val="00225143"/>
    <w:rsid w:val="002423CB"/>
    <w:rsid w:val="002563B0"/>
    <w:rsid w:val="00265A34"/>
    <w:rsid w:val="00265F30"/>
    <w:rsid w:val="0027472B"/>
    <w:rsid w:val="002762ED"/>
    <w:rsid w:val="00276597"/>
    <w:rsid w:val="00281641"/>
    <w:rsid w:val="00284E1B"/>
    <w:rsid w:val="002916D3"/>
    <w:rsid w:val="00292898"/>
    <w:rsid w:val="002943AD"/>
    <w:rsid w:val="002A0E80"/>
    <w:rsid w:val="002A2B60"/>
    <w:rsid w:val="002A30E8"/>
    <w:rsid w:val="002B1ACB"/>
    <w:rsid w:val="002B2B66"/>
    <w:rsid w:val="002C16A9"/>
    <w:rsid w:val="002D6766"/>
    <w:rsid w:val="002E2FAF"/>
    <w:rsid w:val="002E597C"/>
    <w:rsid w:val="002F13BE"/>
    <w:rsid w:val="002F22AB"/>
    <w:rsid w:val="002F6723"/>
    <w:rsid w:val="0030498C"/>
    <w:rsid w:val="0030632C"/>
    <w:rsid w:val="003063F3"/>
    <w:rsid w:val="00307C1C"/>
    <w:rsid w:val="00311998"/>
    <w:rsid w:val="00311F9E"/>
    <w:rsid w:val="00313886"/>
    <w:rsid w:val="0031657E"/>
    <w:rsid w:val="00317E46"/>
    <w:rsid w:val="00324DA8"/>
    <w:rsid w:val="00325D8C"/>
    <w:rsid w:val="0032630A"/>
    <w:rsid w:val="003315F0"/>
    <w:rsid w:val="0034042E"/>
    <w:rsid w:val="00350FC2"/>
    <w:rsid w:val="00354498"/>
    <w:rsid w:val="003646DA"/>
    <w:rsid w:val="00364D9E"/>
    <w:rsid w:val="0036533C"/>
    <w:rsid w:val="00374260"/>
    <w:rsid w:val="00380B30"/>
    <w:rsid w:val="00382258"/>
    <w:rsid w:val="00393791"/>
    <w:rsid w:val="003A0007"/>
    <w:rsid w:val="003B277E"/>
    <w:rsid w:val="003B5F9B"/>
    <w:rsid w:val="003B6B65"/>
    <w:rsid w:val="003D62A4"/>
    <w:rsid w:val="003D657F"/>
    <w:rsid w:val="00400466"/>
    <w:rsid w:val="004004A6"/>
    <w:rsid w:val="0040121A"/>
    <w:rsid w:val="004040FC"/>
    <w:rsid w:val="00405523"/>
    <w:rsid w:val="004075F1"/>
    <w:rsid w:val="00414E16"/>
    <w:rsid w:val="00416BE4"/>
    <w:rsid w:val="004211DD"/>
    <w:rsid w:val="00423C16"/>
    <w:rsid w:val="00425857"/>
    <w:rsid w:val="0043095D"/>
    <w:rsid w:val="004320BC"/>
    <w:rsid w:val="00432F53"/>
    <w:rsid w:val="00437A2E"/>
    <w:rsid w:val="00440F45"/>
    <w:rsid w:val="0044677E"/>
    <w:rsid w:val="00446BD7"/>
    <w:rsid w:val="00453929"/>
    <w:rsid w:val="00464BBE"/>
    <w:rsid w:val="00464EC7"/>
    <w:rsid w:val="00465686"/>
    <w:rsid w:val="00466A7E"/>
    <w:rsid w:val="004675BE"/>
    <w:rsid w:val="00470D49"/>
    <w:rsid w:val="00480491"/>
    <w:rsid w:val="00486645"/>
    <w:rsid w:val="00492C88"/>
    <w:rsid w:val="004930C0"/>
    <w:rsid w:val="004A2BF9"/>
    <w:rsid w:val="004A3907"/>
    <w:rsid w:val="004A4285"/>
    <w:rsid w:val="004B2368"/>
    <w:rsid w:val="004C04EC"/>
    <w:rsid w:val="004C36D6"/>
    <w:rsid w:val="004C585E"/>
    <w:rsid w:val="004D0635"/>
    <w:rsid w:val="004D3480"/>
    <w:rsid w:val="004E0656"/>
    <w:rsid w:val="004E66AD"/>
    <w:rsid w:val="004F0F46"/>
    <w:rsid w:val="004F2970"/>
    <w:rsid w:val="004F3137"/>
    <w:rsid w:val="005014C3"/>
    <w:rsid w:val="00514174"/>
    <w:rsid w:val="00516EC0"/>
    <w:rsid w:val="00517EC5"/>
    <w:rsid w:val="00526CA0"/>
    <w:rsid w:val="00530940"/>
    <w:rsid w:val="00532FD1"/>
    <w:rsid w:val="005349FF"/>
    <w:rsid w:val="00541279"/>
    <w:rsid w:val="00542715"/>
    <w:rsid w:val="005439A8"/>
    <w:rsid w:val="00552320"/>
    <w:rsid w:val="0056086F"/>
    <w:rsid w:val="0058051F"/>
    <w:rsid w:val="00582A8E"/>
    <w:rsid w:val="00583B9B"/>
    <w:rsid w:val="00587D2B"/>
    <w:rsid w:val="0059452B"/>
    <w:rsid w:val="00597CC0"/>
    <w:rsid w:val="005A1905"/>
    <w:rsid w:val="005A368D"/>
    <w:rsid w:val="005A4EC8"/>
    <w:rsid w:val="005A555B"/>
    <w:rsid w:val="005A5E83"/>
    <w:rsid w:val="005A63F2"/>
    <w:rsid w:val="005C4EC5"/>
    <w:rsid w:val="005E163E"/>
    <w:rsid w:val="005E3D77"/>
    <w:rsid w:val="00601E28"/>
    <w:rsid w:val="006051C6"/>
    <w:rsid w:val="00610FA3"/>
    <w:rsid w:val="00614E92"/>
    <w:rsid w:val="00624FFF"/>
    <w:rsid w:val="00627A77"/>
    <w:rsid w:val="00632FC4"/>
    <w:rsid w:val="00635E32"/>
    <w:rsid w:val="00640086"/>
    <w:rsid w:val="00641C32"/>
    <w:rsid w:val="006515CC"/>
    <w:rsid w:val="00653F6B"/>
    <w:rsid w:val="00654CC6"/>
    <w:rsid w:val="00654F68"/>
    <w:rsid w:val="00656286"/>
    <w:rsid w:val="0066136E"/>
    <w:rsid w:val="00663B90"/>
    <w:rsid w:val="006672EA"/>
    <w:rsid w:val="0067135A"/>
    <w:rsid w:val="0067267C"/>
    <w:rsid w:val="00692524"/>
    <w:rsid w:val="006935C4"/>
    <w:rsid w:val="006A2B4F"/>
    <w:rsid w:val="006A366B"/>
    <w:rsid w:val="006A7F92"/>
    <w:rsid w:val="006B27C6"/>
    <w:rsid w:val="006B465F"/>
    <w:rsid w:val="006B4CC0"/>
    <w:rsid w:val="006C6E55"/>
    <w:rsid w:val="006D10DC"/>
    <w:rsid w:val="006D12EA"/>
    <w:rsid w:val="006D61F8"/>
    <w:rsid w:val="006E1AFE"/>
    <w:rsid w:val="006E35BF"/>
    <w:rsid w:val="006E4132"/>
    <w:rsid w:val="006F0D17"/>
    <w:rsid w:val="006F6EFF"/>
    <w:rsid w:val="00703423"/>
    <w:rsid w:val="007035EB"/>
    <w:rsid w:val="00706228"/>
    <w:rsid w:val="007114CE"/>
    <w:rsid w:val="007115FC"/>
    <w:rsid w:val="00741C42"/>
    <w:rsid w:val="007433AD"/>
    <w:rsid w:val="0074448A"/>
    <w:rsid w:val="0074595E"/>
    <w:rsid w:val="00745EDF"/>
    <w:rsid w:val="0075228B"/>
    <w:rsid w:val="007572B7"/>
    <w:rsid w:val="00766479"/>
    <w:rsid w:val="00794AAD"/>
    <w:rsid w:val="007A586A"/>
    <w:rsid w:val="007B040C"/>
    <w:rsid w:val="007B5AF8"/>
    <w:rsid w:val="007B79A6"/>
    <w:rsid w:val="007C03BD"/>
    <w:rsid w:val="007C0A31"/>
    <w:rsid w:val="007C0F72"/>
    <w:rsid w:val="007C4178"/>
    <w:rsid w:val="007D4F43"/>
    <w:rsid w:val="007E78D1"/>
    <w:rsid w:val="007F2FC5"/>
    <w:rsid w:val="007F3AD9"/>
    <w:rsid w:val="007F3B71"/>
    <w:rsid w:val="007F7C4E"/>
    <w:rsid w:val="0080178F"/>
    <w:rsid w:val="00813A31"/>
    <w:rsid w:val="00813E2E"/>
    <w:rsid w:val="0081711B"/>
    <w:rsid w:val="008201E2"/>
    <w:rsid w:val="00821A49"/>
    <w:rsid w:val="00823A50"/>
    <w:rsid w:val="00827137"/>
    <w:rsid w:val="008361FA"/>
    <w:rsid w:val="00841950"/>
    <w:rsid w:val="00845720"/>
    <w:rsid w:val="00853607"/>
    <w:rsid w:val="00857A26"/>
    <w:rsid w:val="00861853"/>
    <w:rsid w:val="00870E11"/>
    <w:rsid w:val="008733E2"/>
    <w:rsid w:val="00883664"/>
    <w:rsid w:val="008931EB"/>
    <w:rsid w:val="008943B2"/>
    <w:rsid w:val="008A2CD1"/>
    <w:rsid w:val="008A2F0E"/>
    <w:rsid w:val="008A50C6"/>
    <w:rsid w:val="008A58F9"/>
    <w:rsid w:val="008A7D0C"/>
    <w:rsid w:val="008A7FAB"/>
    <w:rsid w:val="008B126E"/>
    <w:rsid w:val="008B2858"/>
    <w:rsid w:val="008B7544"/>
    <w:rsid w:val="008C0A8E"/>
    <w:rsid w:val="008C29A9"/>
    <w:rsid w:val="008C2BCA"/>
    <w:rsid w:val="008C50D4"/>
    <w:rsid w:val="008C50F8"/>
    <w:rsid w:val="008C7AD6"/>
    <w:rsid w:val="008D58A8"/>
    <w:rsid w:val="008D5EB2"/>
    <w:rsid w:val="008D65CD"/>
    <w:rsid w:val="008E4B31"/>
    <w:rsid w:val="008F25D0"/>
    <w:rsid w:val="008F464F"/>
    <w:rsid w:val="0090260D"/>
    <w:rsid w:val="00903FD2"/>
    <w:rsid w:val="00905069"/>
    <w:rsid w:val="00911FD7"/>
    <w:rsid w:val="00913229"/>
    <w:rsid w:val="00921681"/>
    <w:rsid w:val="00921CA8"/>
    <w:rsid w:val="00924160"/>
    <w:rsid w:val="009306EF"/>
    <w:rsid w:val="009321B7"/>
    <w:rsid w:val="009348EE"/>
    <w:rsid w:val="00937118"/>
    <w:rsid w:val="00941BC8"/>
    <w:rsid w:val="009451A1"/>
    <w:rsid w:val="00945239"/>
    <w:rsid w:val="00946032"/>
    <w:rsid w:val="009508A1"/>
    <w:rsid w:val="00951995"/>
    <w:rsid w:val="00953578"/>
    <w:rsid w:val="00955543"/>
    <w:rsid w:val="009608D2"/>
    <w:rsid w:val="0096270A"/>
    <w:rsid w:val="00962E4F"/>
    <w:rsid w:val="00971DFC"/>
    <w:rsid w:val="00973CC3"/>
    <w:rsid w:val="00973E11"/>
    <w:rsid w:val="00974E5F"/>
    <w:rsid w:val="00976D36"/>
    <w:rsid w:val="00977597"/>
    <w:rsid w:val="00980967"/>
    <w:rsid w:val="00983D2D"/>
    <w:rsid w:val="00984B5E"/>
    <w:rsid w:val="00985A99"/>
    <w:rsid w:val="009873C6"/>
    <w:rsid w:val="00992FC2"/>
    <w:rsid w:val="009974BA"/>
    <w:rsid w:val="009A02EC"/>
    <w:rsid w:val="009A5A45"/>
    <w:rsid w:val="009A721D"/>
    <w:rsid w:val="009B02C8"/>
    <w:rsid w:val="009B2291"/>
    <w:rsid w:val="009B2660"/>
    <w:rsid w:val="009B5CDC"/>
    <w:rsid w:val="009D46A9"/>
    <w:rsid w:val="009E09E6"/>
    <w:rsid w:val="009E51CB"/>
    <w:rsid w:val="009E6080"/>
    <w:rsid w:val="009E6EF3"/>
    <w:rsid w:val="009E768C"/>
    <w:rsid w:val="009F13FB"/>
    <w:rsid w:val="00A004B3"/>
    <w:rsid w:val="00A0353A"/>
    <w:rsid w:val="00A04FCB"/>
    <w:rsid w:val="00A06938"/>
    <w:rsid w:val="00A12B12"/>
    <w:rsid w:val="00A17D04"/>
    <w:rsid w:val="00A2229D"/>
    <w:rsid w:val="00A445C4"/>
    <w:rsid w:val="00A55904"/>
    <w:rsid w:val="00A577E9"/>
    <w:rsid w:val="00A57A17"/>
    <w:rsid w:val="00A608BF"/>
    <w:rsid w:val="00A61D51"/>
    <w:rsid w:val="00A672F0"/>
    <w:rsid w:val="00A72C81"/>
    <w:rsid w:val="00A74952"/>
    <w:rsid w:val="00A755B8"/>
    <w:rsid w:val="00A755F6"/>
    <w:rsid w:val="00A82339"/>
    <w:rsid w:val="00A856CD"/>
    <w:rsid w:val="00A9065B"/>
    <w:rsid w:val="00A9088C"/>
    <w:rsid w:val="00AA33E8"/>
    <w:rsid w:val="00AA597D"/>
    <w:rsid w:val="00AB28FA"/>
    <w:rsid w:val="00AB3E04"/>
    <w:rsid w:val="00AB41A3"/>
    <w:rsid w:val="00AB64F8"/>
    <w:rsid w:val="00AC0628"/>
    <w:rsid w:val="00AC077A"/>
    <w:rsid w:val="00AC145B"/>
    <w:rsid w:val="00AC26D1"/>
    <w:rsid w:val="00AC37D8"/>
    <w:rsid w:val="00AC5F96"/>
    <w:rsid w:val="00AC7BDD"/>
    <w:rsid w:val="00AC7D73"/>
    <w:rsid w:val="00AD1825"/>
    <w:rsid w:val="00AD35A1"/>
    <w:rsid w:val="00AE0CE0"/>
    <w:rsid w:val="00AE2A9A"/>
    <w:rsid w:val="00AE3AEF"/>
    <w:rsid w:val="00AE3F34"/>
    <w:rsid w:val="00AF4837"/>
    <w:rsid w:val="00B02CB3"/>
    <w:rsid w:val="00B035B9"/>
    <w:rsid w:val="00B11500"/>
    <w:rsid w:val="00B121BF"/>
    <w:rsid w:val="00B13FA0"/>
    <w:rsid w:val="00B159D3"/>
    <w:rsid w:val="00B22F09"/>
    <w:rsid w:val="00B40D2B"/>
    <w:rsid w:val="00B47642"/>
    <w:rsid w:val="00B5152E"/>
    <w:rsid w:val="00B54622"/>
    <w:rsid w:val="00B551BB"/>
    <w:rsid w:val="00B614FF"/>
    <w:rsid w:val="00B6268E"/>
    <w:rsid w:val="00B62A6A"/>
    <w:rsid w:val="00B63171"/>
    <w:rsid w:val="00B661E3"/>
    <w:rsid w:val="00B71A10"/>
    <w:rsid w:val="00B73B77"/>
    <w:rsid w:val="00B74162"/>
    <w:rsid w:val="00B800E3"/>
    <w:rsid w:val="00B80CCE"/>
    <w:rsid w:val="00B83E3D"/>
    <w:rsid w:val="00B85178"/>
    <w:rsid w:val="00B87EDA"/>
    <w:rsid w:val="00BA3171"/>
    <w:rsid w:val="00BB4034"/>
    <w:rsid w:val="00BB7CEB"/>
    <w:rsid w:val="00BC1E9F"/>
    <w:rsid w:val="00BC20DC"/>
    <w:rsid w:val="00BC4FA3"/>
    <w:rsid w:val="00BC6D77"/>
    <w:rsid w:val="00BD6F0A"/>
    <w:rsid w:val="00BE0B15"/>
    <w:rsid w:val="00BE1908"/>
    <w:rsid w:val="00BF037F"/>
    <w:rsid w:val="00BF0B61"/>
    <w:rsid w:val="00BF1447"/>
    <w:rsid w:val="00BF400D"/>
    <w:rsid w:val="00BF6F4F"/>
    <w:rsid w:val="00C079B1"/>
    <w:rsid w:val="00C07D76"/>
    <w:rsid w:val="00C224FF"/>
    <w:rsid w:val="00C24683"/>
    <w:rsid w:val="00C30604"/>
    <w:rsid w:val="00C3094E"/>
    <w:rsid w:val="00C31C9F"/>
    <w:rsid w:val="00C3799A"/>
    <w:rsid w:val="00C505BD"/>
    <w:rsid w:val="00C52383"/>
    <w:rsid w:val="00C52757"/>
    <w:rsid w:val="00C5665B"/>
    <w:rsid w:val="00C56E74"/>
    <w:rsid w:val="00C578D1"/>
    <w:rsid w:val="00C617D2"/>
    <w:rsid w:val="00C63E1A"/>
    <w:rsid w:val="00C655A2"/>
    <w:rsid w:val="00C6594E"/>
    <w:rsid w:val="00C8097A"/>
    <w:rsid w:val="00C8426E"/>
    <w:rsid w:val="00C8490B"/>
    <w:rsid w:val="00C92746"/>
    <w:rsid w:val="00C949CE"/>
    <w:rsid w:val="00C950FC"/>
    <w:rsid w:val="00CA3F05"/>
    <w:rsid w:val="00CA45FF"/>
    <w:rsid w:val="00CA4D54"/>
    <w:rsid w:val="00CA563C"/>
    <w:rsid w:val="00CA7A0F"/>
    <w:rsid w:val="00CB24EA"/>
    <w:rsid w:val="00CB3EE6"/>
    <w:rsid w:val="00CC70A5"/>
    <w:rsid w:val="00CD0AEE"/>
    <w:rsid w:val="00CD2390"/>
    <w:rsid w:val="00CD6E94"/>
    <w:rsid w:val="00CE3FE8"/>
    <w:rsid w:val="00CE5C55"/>
    <w:rsid w:val="00CF0F5C"/>
    <w:rsid w:val="00CF35F7"/>
    <w:rsid w:val="00CF3EC4"/>
    <w:rsid w:val="00CF4D1F"/>
    <w:rsid w:val="00D15816"/>
    <w:rsid w:val="00D16C93"/>
    <w:rsid w:val="00D21D0D"/>
    <w:rsid w:val="00D229E0"/>
    <w:rsid w:val="00D23542"/>
    <w:rsid w:val="00D263CC"/>
    <w:rsid w:val="00D33843"/>
    <w:rsid w:val="00D34FC7"/>
    <w:rsid w:val="00D40279"/>
    <w:rsid w:val="00D40474"/>
    <w:rsid w:val="00D407FE"/>
    <w:rsid w:val="00D43B05"/>
    <w:rsid w:val="00D5618C"/>
    <w:rsid w:val="00D60BE0"/>
    <w:rsid w:val="00D60F62"/>
    <w:rsid w:val="00D6324D"/>
    <w:rsid w:val="00D65C56"/>
    <w:rsid w:val="00D662F1"/>
    <w:rsid w:val="00D6755C"/>
    <w:rsid w:val="00D72545"/>
    <w:rsid w:val="00D7363B"/>
    <w:rsid w:val="00D73EBF"/>
    <w:rsid w:val="00D76C1E"/>
    <w:rsid w:val="00D7781C"/>
    <w:rsid w:val="00D77F7C"/>
    <w:rsid w:val="00D81D5C"/>
    <w:rsid w:val="00D82366"/>
    <w:rsid w:val="00D8406A"/>
    <w:rsid w:val="00D87A12"/>
    <w:rsid w:val="00D90142"/>
    <w:rsid w:val="00D90E0E"/>
    <w:rsid w:val="00D9284A"/>
    <w:rsid w:val="00D95377"/>
    <w:rsid w:val="00DA32EF"/>
    <w:rsid w:val="00DA4336"/>
    <w:rsid w:val="00DA7817"/>
    <w:rsid w:val="00DB183D"/>
    <w:rsid w:val="00DB382F"/>
    <w:rsid w:val="00DB4F3A"/>
    <w:rsid w:val="00DC0E50"/>
    <w:rsid w:val="00DC2B73"/>
    <w:rsid w:val="00DC3533"/>
    <w:rsid w:val="00DC5939"/>
    <w:rsid w:val="00DC608B"/>
    <w:rsid w:val="00DC6DC2"/>
    <w:rsid w:val="00DC7ECE"/>
    <w:rsid w:val="00DD639E"/>
    <w:rsid w:val="00DE05D0"/>
    <w:rsid w:val="00DE2C5F"/>
    <w:rsid w:val="00DE42AA"/>
    <w:rsid w:val="00DE4CBB"/>
    <w:rsid w:val="00DE6959"/>
    <w:rsid w:val="00DE6E96"/>
    <w:rsid w:val="00DE7F31"/>
    <w:rsid w:val="00E07706"/>
    <w:rsid w:val="00E14BC1"/>
    <w:rsid w:val="00E16B87"/>
    <w:rsid w:val="00E26486"/>
    <w:rsid w:val="00E307D6"/>
    <w:rsid w:val="00E31AD1"/>
    <w:rsid w:val="00E339A9"/>
    <w:rsid w:val="00E37FD4"/>
    <w:rsid w:val="00E4204F"/>
    <w:rsid w:val="00E426C7"/>
    <w:rsid w:val="00E479F6"/>
    <w:rsid w:val="00E47F5D"/>
    <w:rsid w:val="00E53F39"/>
    <w:rsid w:val="00E577DC"/>
    <w:rsid w:val="00E64B8D"/>
    <w:rsid w:val="00E7765D"/>
    <w:rsid w:val="00E8258C"/>
    <w:rsid w:val="00E82F64"/>
    <w:rsid w:val="00E84C45"/>
    <w:rsid w:val="00E85040"/>
    <w:rsid w:val="00E868F7"/>
    <w:rsid w:val="00E9158C"/>
    <w:rsid w:val="00E97FC9"/>
    <w:rsid w:val="00EA0635"/>
    <w:rsid w:val="00EA494C"/>
    <w:rsid w:val="00EC15A9"/>
    <w:rsid w:val="00ED1722"/>
    <w:rsid w:val="00ED6049"/>
    <w:rsid w:val="00EE077F"/>
    <w:rsid w:val="00EF114E"/>
    <w:rsid w:val="00EF7077"/>
    <w:rsid w:val="00F01C1B"/>
    <w:rsid w:val="00F0345E"/>
    <w:rsid w:val="00F05178"/>
    <w:rsid w:val="00F065E8"/>
    <w:rsid w:val="00F10F7E"/>
    <w:rsid w:val="00F110E7"/>
    <w:rsid w:val="00F21F4F"/>
    <w:rsid w:val="00F31471"/>
    <w:rsid w:val="00F43C32"/>
    <w:rsid w:val="00F536CE"/>
    <w:rsid w:val="00F55A9D"/>
    <w:rsid w:val="00F61772"/>
    <w:rsid w:val="00F625DF"/>
    <w:rsid w:val="00F65D84"/>
    <w:rsid w:val="00F70970"/>
    <w:rsid w:val="00F746FC"/>
    <w:rsid w:val="00F77A6A"/>
    <w:rsid w:val="00F8364F"/>
    <w:rsid w:val="00FA1E39"/>
    <w:rsid w:val="00FA2772"/>
    <w:rsid w:val="00FB6705"/>
    <w:rsid w:val="00FC490B"/>
    <w:rsid w:val="00FC4D7A"/>
    <w:rsid w:val="00FC7D3E"/>
    <w:rsid w:val="00FD603B"/>
    <w:rsid w:val="00FE30D9"/>
    <w:rsid w:val="00FE7825"/>
    <w:rsid w:val="00FF1A35"/>
    <w:rsid w:val="00FF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6"/>
    <w:next w:val="Normal"/>
    <w:link w:val="Heading8Char"/>
    <w:uiPriority w:val="9"/>
    <w:qFormat/>
    <w:pPr>
      <w:numPr>
        <w:ilvl w:val="7"/>
      </w:numPr>
      <w:outlineLvl w:val="7"/>
    </w:pPr>
  </w:style>
  <w:style w:type="paragraph" w:styleId="Heading9">
    <w:name w:val="heading 9"/>
    <w:basedOn w:val="H6"/>
    <w:next w:val="Normal"/>
    <w:link w:val="Heading9Char"/>
    <w:uiPriority w:val="9"/>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列表段落 Char,¥¡¡¡¡ì¬º¥¹¥È¶ÎÂä Char,ÁÐ³ö¶ÎÂä Char,列表段落1 Char,—ño’i—Ž Char,¥ê¥¹¥È¶ÎÂä Char,Lettre d'introduction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11"/>
      </w:numPr>
    </w:pPr>
  </w:style>
  <w:style w:type="table" w:styleId="TableGrid">
    <w:name w:val="Table Grid"/>
    <w:basedOn w:val="TableNormal"/>
    <w:rsid w:val="0098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2A2B60"/>
    <w:pPr>
      <w:spacing w:before="40" w:after="0"/>
    </w:pPr>
    <w:rPr>
      <w:rFonts w:ascii="Arial" w:hAnsi="Arial"/>
      <w:i/>
      <w:sz w:val="18"/>
      <w:szCs w:val="24"/>
      <w:lang w:eastAsia="en-GB"/>
    </w:rPr>
  </w:style>
  <w:style w:type="character" w:customStyle="1" w:styleId="CommentsChar">
    <w:name w:val="Comments Char"/>
    <w:link w:val="Comments"/>
    <w:qFormat/>
    <w:rsid w:val="002A2B60"/>
    <w:rPr>
      <w:rFonts w:ascii="Arial" w:hAnsi="Arial"/>
      <w:i/>
      <w:sz w:val="18"/>
      <w:szCs w:val="24"/>
      <w:lang w:val="en-GB" w:eastAsia="en-GB"/>
    </w:rPr>
  </w:style>
  <w:style w:type="numbering" w:customStyle="1" w:styleId="NoList1">
    <w:name w:val="No List1"/>
    <w:next w:val="NoList"/>
    <w:uiPriority w:val="99"/>
    <w:semiHidden/>
    <w:rsid w:val="0074595E"/>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4595E"/>
    <w:rPr>
      <w:rFonts w:ascii="Arial" w:hAnsi="Arial"/>
      <w:sz w:val="28"/>
      <w:lang w:val="en-GB" w:eastAsia="en-US"/>
    </w:rPr>
  </w:style>
  <w:style w:type="paragraph" w:customStyle="1" w:styleId="TdocHeader2">
    <w:name w:val="Tdoc_Header_2"/>
    <w:basedOn w:val="Normal"/>
    <w:rsid w:val="0074595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74595E"/>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74595E"/>
    <w:pPr>
      <w:tabs>
        <w:tab w:val="right" w:pos="9072"/>
        <w:tab w:val="right" w:pos="10206"/>
      </w:tabs>
      <w:jc w:val="both"/>
    </w:pPr>
    <w:rPr>
      <w:rFonts w:eastAsia="Batang"/>
      <w:noProof w:val="0"/>
      <w:sz w:val="20"/>
    </w:rPr>
  </w:style>
  <w:style w:type="paragraph" w:customStyle="1" w:styleId="TdocHeading2">
    <w:name w:val="Tdoc_Heading_2"/>
    <w:basedOn w:val="Normal"/>
    <w:rsid w:val="0074595E"/>
    <w:pPr>
      <w:spacing w:after="0"/>
    </w:pPr>
    <w:rPr>
      <w:rFonts w:ascii="Times" w:eastAsia="Batang" w:hAnsi="Times"/>
      <w:szCs w:val="24"/>
    </w:rPr>
  </w:style>
  <w:style w:type="paragraph" w:customStyle="1" w:styleId="h1">
    <w:name w:val="h1"/>
    <w:basedOn w:val="Normal"/>
    <w:rsid w:val="0074595E"/>
    <w:pPr>
      <w:spacing w:after="0"/>
    </w:pPr>
    <w:rPr>
      <w:rFonts w:ascii="Times" w:eastAsia="Batang" w:hAnsi="Times"/>
      <w:szCs w:val="24"/>
    </w:rPr>
  </w:style>
  <w:style w:type="paragraph" w:styleId="NormalWeb">
    <w:name w:val="Normal (Web)"/>
    <w:basedOn w:val="Normal"/>
    <w:uiPriority w:val="99"/>
    <w:rsid w:val="0074595E"/>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 Grid1"/>
    <w:basedOn w:val="TableNormal"/>
    <w:next w:val="TableGrid"/>
    <w:qFormat/>
    <w:rsid w:val="0074595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74595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74595E"/>
    <w:pPr>
      <w:spacing w:after="0"/>
    </w:pPr>
    <w:rPr>
      <w:rFonts w:ascii="Times" w:eastAsia="Batang" w:hAnsi="Times"/>
      <w:szCs w:val="24"/>
      <w:lang w:eastAsia="x-none"/>
    </w:rPr>
  </w:style>
  <w:style w:type="character" w:customStyle="1" w:styleId="DateChar">
    <w:name w:val="Date Char"/>
    <w:basedOn w:val="DefaultParagraphFont"/>
    <w:link w:val="Date"/>
    <w:rsid w:val="0074595E"/>
    <w:rPr>
      <w:rFonts w:ascii="Times" w:eastAsia="Batang" w:hAnsi="Times"/>
      <w:szCs w:val="24"/>
      <w:lang w:val="en-GB" w:eastAsia="x-none"/>
    </w:rPr>
  </w:style>
  <w:style w:type="paragraph" w:customStyle="1" w:styleId="Default">
    <w:name w:val="Default"/>
    <w:rsid w:val="0074595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4595E"/>
    <w:pPr>
      <w:spacing w:after="120"/>
      <w:jc w:val="both"/>
    </w:pPr>
    <w:rPr>
      <w:sz w:val="22"/>
      <w:szCs w:val="24"/>
      <w:lang w:val="x-none" w:eastAsia="x-none"/>
    </w:rPr>
  </w:style>
  <w:style w:type="character" w:customStyle="1" w:styleId="3GPPNormalTextChar">
    <w:name w:val="3GPP Normal Text Char"/>
    <w:link w:val="3GPPNormalText"/>
    <w:rsid w:val="0074595E"/>
    <w:rPr>
      <w:sz w:val="22"/>
      <w:szCs w:val="24"/>
      <w:lang w:val="x-none" w:eastAsia="x-none"/>
    </w:rPr>
  </w:style>
  <w:style w:type="paragraph" w:customStyle="1" w:styleId="References">
    <w:name w:val="References"/>
    <w:basedOn w:val="Normal"/>
    <w:rsid w:val="0074595E"/>
    <w:pPr>
      <w:numPr>
        <w:ilvl w:val="2"/>
        <w:numId w:val="46"/>
      </w:numPr>
      <w:spacing w:after="0"/>
    </w:pPr>
    <w:rPr>
      <w:rFonts w:eastAsia="Times New Roman"/>
      <w:szCs w:val="24"/>
      <w:lang w:val="en-US"/>
    </w:rPr>
  </w:style>
  <w:style w:type="paragraph" w:customStyle="1" w:styleId="Statement">
    <w:name w:val="Statement"/>
    <w:basedOn w:val="Normal"/>
    <w:rsid w:val="0074595E"/>
    <w:pPr>
      <w:keepNext/>
      <w:spacing w:after="0"/>
      <w:ind w:left="601" w:hanging="601"/>
    </w:pPr>
    <w:rPr>
      <w:rFonts w:eastAsia="Batang"/>
      <w:b/>
      <w:i/>
      <w:szCs w:val="24"/>
      <w:lang w:val="en-US" w:eastAsia="ko-KR"/>
    </w:rPr>
  </w:style>
  <w:style w:type="character" w:customStyle="1" w:styleId="B10">
    <w:name w:val="B1 (文字)"/>
    <w:link w:val="B1"/>
    <w:rsid w:val="0074595E"/>
    <w:rPr>
      <w:lang w:val="en-GB" w:eastAsia="en-US"/>
    </w:rPr>
  </w:style>
  <w:style w:type="character" w:customStyle="1" w:styleId="B2Char">
    <w:name w:val="B2 Char"/>
    <w:link w:val="B2"/>
    <w:rsid w:val="0074595E"/>
    <w:rPr>
      <w:lang w:val="en-GB" w:eastAsia="en-US"/>
    </w:rPr>
  </w:style>
  <w:style w:type="character" w:customStyle="1" w:styleId="Alcatel-Lucent-4">
    <w:name w:val="Alcatel-Lucent-4"/>
    <w:semiHidden/>
    <w:rsid w:val="0074595E"/>
    <w:rPr>
      <w:rFonts w:ascii="Arial" w:hAnsi="Arial" w:cs="Arial"/>
      <w:color w:val="auto"/>
      <w:sz w:val="20"/>
      <w:szCs w:val="20"/>
    </w:rPr>
  </w:style>
  <w:style w:type="character" w:customStyle="1" w:styleId="B1Char1">
    <w:name w:val="B1 Char1"/>
    <w:rsid w:val="0074595E"/>
    <w:rPr>
      <w:rFonts w:ascii="Times New Roman" w:hAnsi="Times New Roman"/>
      <w:lang w:val="en-GB" w:eastAsia="en-US"/>
    </w:rPr>
  </w:style>
  <w:style w:type="numbering" w:customStyle="1" w:styleId="StyleBulleted">
    <w:name w:val="Style Bulleted"/>
    <w:rsid w:val="0074595E"/>
    <w:pPr>
      <w:numPr>
        <w:numId w:val="47"/>
      </w:numPr>
    </w:pPr>
  </w:style>
  <w:style w:type="paragraph" w:customStyle="1" w:styleId="ZchnZchn">
    <w:name w:val="Zchn Zchn"/>
    <w:rsid w:val="007459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4595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74595E"/>
    <w:pPr>
      <w:numPr>
        <w:numId w:val="4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74595E"/>
    <w:rPr>
      <w:rFonts w:eastAsia="Times New Roman"/>
      <w:szCs w:val="24"/>
      <w:lang w:val="x-none" w:eastAsia="ko-KR"/>
    </w:rPr>
  </w:style>
  <w:style w:type="character" w:customStyle="1" w:styleId="B1Zchn">
    <w:name w:val="B1 Zchn"/>
    <w:rsid w:val="0074595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4595E"/>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74595E"/>
    <w:rPr>
      <w:rFonts w:ascii="Arial" w:hAnsi="Arial" w:cs="Arial"/>
      <w:color w:val="auto"/>
      <w:sz w:val="20"/>
      <w:szCs w:val="20"/>
    </w:rPr>
  </w:style>
  <w:style w:type="character" w:customStyle="1" w:styleId="1">
    <w:name w:val="未解決のメンション1"/>
    <w:uiPriority w:val="99"/>
    <w:semiHidden/>
    <w:unhideWhenUsed/>
    <w:rsid w:val="0074595E"/>
    <w:rPr>
      <w:color w:val="808080"/>
      <w:shd w:val="clear" w:color="auto" w:fill="E6E6E6"/>
    </w:rPr>
  </w:style>
  <w:style w:type="character" w:styleId="Emphasis">
    <w:name w:val="Emphasis"/>
    <w:qFormat/>
    <w:rsid w:val="0074595E"/>
    <w:rPr>
      <w:i/>
      <w:iCs/>
    </w:rPr>
  </w:style>
  <w:style w:type="character" w:customStyle="1" w:styleId="5">
    <w:name w:val="(文字) (文字)5"/>
    <w:semiHidden/>
    <w:rsid w:val="0074595E"/>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595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4595E"/>
    <w:rPr>
      <w:rFonts w:ascii="Arial" w:hAnsi="Arial"/>
      <w:b/>
      <w:noProof/>
      <w:sz w:val="18"/>
      <w:lang w:val="en-GB" w:eastAsia="en-US"/>
    </w:rPr>
  </w:style>
  <w:style w:type="paragraph" w:customStyle="1" w:styleId="TableCell">
    <w:name w:val="TableCell"/>
    <w:basedOn w:val="Normal"/>
    <w:qFormat/>
    <w:rsid w:val="0074595E"/>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rsid w:val="0074595E"/>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74595E"/>
    <w:rPr>
      <w:b/>
      <w:lang w:val="en-GB" w:eastAsia="en-US"/>
    </w:rPr>
  </w:style>
  <w:style w:type="character" w:styleId="Strong">
    <w:name w:val="Strong"/>
    <w:qFormat/>
    <w:rsid w:val="0074595E"/>
    <w:rPr>
      <w:b/>
      <w:bCs/>
    </w:rPr>
  </w:style>
  <w:style w:type="character" w:customStyle="1" w:styleId="TALChar">
    <w:name w:val="TAL Char"/>
    <w:link w:val="TAL"/>
    <w:locked/>
    <w:rsid w:val="0074595E"/>
    <w:rPr>
      <w:rFonts w:ascii="Arial" w:hAnsi="Arial"/>
      <w:sz w:val="18"/>
      <w:lang w:val="en-GB" w:eastAsia="en-US"/>
    </w:rPr>
  </w:style>
  <w:style w:type="character" w:customStyle="1" w:styleId="TALCar">
    <w:name w:val="TAL Car"/>
    <w:rsid w:val="0074595E"/>
    <w:rPr>
      <w:rFonts w:ascii="Arial" w:eastAsia="Times New Roman" w:hAnsi="Arial" w:cs="Times New Roman"/>
      <w:sz w:val="18"/>
      <w:szCs w:val="20"/>
      <w:lang w:val="en-GB" w:eastAsia="en-GB"/>
    </w:rPr>
  </w:style>
  <w:style w:type="character" w:customStyle="1" w:styleId="THChar">
    <w:name w:val="TH Char"/>
    <w:link w:val="TH"/>
    <w:rsid w:val="0074595E"/>
    <w:rPr>
      <w:rFonts w:ascii="Arial" w:hAnsi="Arial"/>
      <w:b/>
      <w:lang w:val="en-GB" w:eastAsia="en-US"/>
    </w:rPr>
  </w:style>
  <w:style w:type="character" w:customStyle="1" w:styleId="TAHCar">
    <w:name w:val="TAH Car"/>
    <w:link w:val="TAH"/>
    <w:locked/>
    <w:rsid w:val="0074595E"/>
    <w:rPr>
      <w:rFonts w:ascii="Arial" w:hAnsi="Arial"/>
      <w:b/>
      <w:sz w:val="18"/>
      <w:lang w:val="en-GB" w:eastAsia="en-US"/>
    </w:rPr>
  </w:style>
  <w:style w:type="numbering" w:customStyle="1" w:styleId="StyleBulletedSymbolsymbolLeft025Hanging0">
    <w:name w:val="Style Bulleted Symbol (symbol) Left:  0.25&quot; Hanging:  0."/>
    <w:basedOn w:val="NoList"/>
    <w:rsid w:val="0074595E"/>
    <w:pPr>
      <w:numPr>
        <w:numId w:val="55"/>
      </w:numPr>
    </w:pPr>
  </w:style>
  <w:style w:type="paragraph" w:customStyle="1" w:styleId="Doc-text2">
    <w:name w:val="Doc-text2"/>
    <w:basedOn w:val="Normal"/>
    <w:link w:val="Doc-text2Char"/>
    <w:qFormat/>
    <w:rsid w:val="0074595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4595E"/>
    <w:rPr>
      <w:rFonts w:ascii="Arial" w:hAnsi="Arial"/>
      <w:szCs w:val="24"/>
      <w:lang w:val="en-GB" w:eastAsia="en-GB"/>
    </w:rPr>
  </w:style>
  <w:style w:type="character" w:customStyle="1" w:styleId="Heading5Char">
    <w:name w:val="Heading 5 Char"/>
    <w:link w:val="Heading5"/>
    <w:uiPriority w:val="9"/>
    <w:rsid w:val="0074595E"/>
    <w:rPr>
      <w:rFonts w:ascii="Arial" w:hAnsi="Arial"/>
      <w:sz w:val="22"/>
      <w:lang w:val="en-GB" w:eastAsia="en-US"/>
    </w:rPr>
  </w:style>
  <w:style w:type="paragraph" w:customStyle="1" w:styleId="ListParagraph3">
    <w:name w:val="List Paragraph3"/>
    <w:basedOn w:val="Normal"/>
    <w:qFormat/>
    <w:rsid w:val="0074595E"/>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74595E"/>
    <w:rPr>
      <w:rFonts w:ascii="Arial" w:hAnsi="Arial"/>
      <w:lang w:val="en-GB" w:eastAsia="en-US"/>
    </w:rPr>
  </w:style>
  <w:style w:type="character" w:customStyle="1" w:styleId="Heading7Char">
    <w:name w:val="Heading 7 Char"/>
    <w:link w:val="Heading7"/>
    <w:uiPriority w:val="9"/>
    <w:rsid w:val="0074595E"/>
    <w:rPr>
      <w:rFonts w:ascii="Arial" w:hAnsi="Arial"/>
      <w:lang w:val="en-GB" w:eastAsia="en-US"/>
    </w:rPr>
  </w:style>
  <w:style w:type="character" w:customStyle="1" w:styleId="Heading8Char">
    <w:name w:val="Heading 8 Char"/>
    <w:link w:val="Heading8"/>
    <w:uiPriority w:val="9"/>
    <w:rsid w:val="0074595E"/>
    <w:rPr>
      <w:rFonts w:ascii="Arial" w:hAnsi="Arial"/>
      <w:lang w:val="en-GB" w:eastAsia="en-US"/>
    </w:rPr>
  </w:style>
  <w:style w:type="character" w:customStyle="1" w:styleId="Heading9Char">
    <w:name w:val="Heading 9 Char"/>
    <w:link w:val="Heading9"/>
    <w:uiPriority w:val="9"/>
    <w:rsid w:val="0074595E"/>
    <w:rPr>
      <w:rFonts w:ascii="Arial" w:hAnsi="Arial"/>
      <w:lang w:val="en-GB" w:eastAsia="en-US"/>
    </w:rPr>
  </w:style>
  <w:style w:type="character" w:customStyle="1" w:styleId="BodyTextChar">
    <w:name w:val="Body Text Char"/>
    <w:aliases w:val="bt Char"/>
    <w:link w:val="BodyText"/>
    <w:rsid w:val="0074595E"/>
    <w:rPr>
      <w:lang w:val="en-GB" w:eastAsia="en-US"/>
    </w:rPr>
  </w:style>
  <w:style w:type="character" w:customStyle="1" w:styleId="FootnoteTextChar">
    <w:name w:val="Footnote Text Char"/>
    <w:link w:val="FootnoteText"/>
    <w:semiHidden/>
    <w:rsid w:val="0074595E"/>
    <w:rPr>
      <w:sz w:val="16"/>
      <w:lang w:val="en-GB" w:eastAsia="en-US"/>
    </w:rPr>
  </w:style>
  <w:style w:type="character" w:customStyle="1" w:styleId="DocumentMapChar">
    <w:name w:val="Document Map Char"/>
    <w:link w:val="DocumentMap"/>
    <w:semiHidden/>
    <w:rsid w:val="0074595E"/>
    <w:rPr>
      <w:rFonts w:ascii="Tahoma" w:hAnsi="Tahoma"/>
      <w:shd w:val="clear" w:color="auto" w:fill="000080"/>
      <w:lang w:val="en-GB" w:eastAsia="en-US"/>
    </w:rPr>
  </w:style>
  <w:style w:type="paragraph" w:customStyle="1" w:styleId="ListParagraph2">
    <w:name w:val="List Paragraph2"/>
    <w:basedOn w:val="Normal"/>
    <w:qFormat/>
    <w:rsid w:val="0074595E"/>
    <w:pPr>
      <w:spacing w:after="0"/>
      <w:ind w:left="720"/>
      <w:contextualSpacing/>
    </w:pPr>
    <w:rPr>
      <w:rFonts w:eastAsia="Times New Roman"/>
      <w:sz w:val="24"/>
      <w:szCs w:val="24"/>
      <w:lang w:val="en-US" w:eastAsia="zh-CN"/>
    </w:rPr>
  </w:style>
  <w:style w:type="character" w:customStyle="1" w:styleId="PlainTextChar">
    <w:name w:val="Plain Text Char"/>
    <w:link w:val="PlainText"/>
    <w:uiPriority w:val="99"/>
    <w:rsid w:val="0074595E"/>
    <w:rPr>
      <w:rFonts w:ascii="Courier New" w:hAnsi="Courier New"/>
      <w:lang w:val="nb-NO" w:eastAsia="en-US"/>
    </w:rPr>
  </w:style>
  <w:style w:type="paragraph" w:customStyle="1" w:styleId="ListParagraph5">
    <w:name w:val="List Paragraph5"/>
    <w:basedOn w:val="Normal"/>
    <w:qFormat/>
    <w:rsid w:val="0074595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74595E"/>
    <w:pPr>
      <w:spacing w:after="0"/>
      <w:ind w:left="720"/>
      <w:contextualSpacing/>
    </w:pPr>
    <w:rPr>
      <w:rFonts w:eastAsia="Times New Roman"/>
      <w:sz w:val="24"/>
      <w:szCs w:val="24"/>
      <w:lang w:val="en-US" w:eastAsia="zh-CN"/>
    </w:rPr>
  </w:style>
  <w:style w:type="character" w:styleId="SubtleEmphasis">
    <w:name w:val="Subtle Emphasis"/>
    <w:uiPriority w:val="19"/>
    <w:qFormat/>
    <w:rsid w:val="0074595E"/>
    <w:rPr>
      <w:i/>
      <w:iCs/>
      <w:color w:val="404040"/>
    </w:rPr>
  </w:style>
  <w:style w:type="character" w:customStyle="1" w:styleId="5Char">
    <w:name w:val="标题 5 Char"/>
    <w:aliases w:val="H5 Char1"/>
    <w:link w:val="50"/>
    <w:rsid w:val="0074595E"/>
    <w:rPr>
      <w:rFonts w:ascii="Arial" w:hAnsi="Arial"/>
    </w:rPr>
  </w:style>
  <w:style w:type="paragraph" w:customStyle="1" w:styleId="50">
    <w:name w:val="标题 5"/>
    <w:aliases w:val="H5"/>
    <w:basedOn w:val="Normal"/>
    <w:link w:val="5Char"/>
    <w:rsid w:val="0074595E"/>
    <w:pPr>
      <w:keepNext/>
      <w:tabs>
        <w:tab w:val="num" w:pos="1008"/>
      </w:tabs>
      <w:spacing w:before="240" w:after="60"/>
      <w:ind w:left="1008" w:hanging="1008"/>
    </w:pPr>
    <w:rPr>
      <w:rFonts w:ascii="Arial" w:hAnsi="Arial"/>
      <w:lang w:val="en-US" w:eastAsia="zh-CN"/>
    </w:rPr>
  </w:style>
  <w:style w:type="paragraph" w:customStyle="1" w:styleId="8">
    <w:name w:val="标题 8"/>
    <w:aliases w:val="Table Heading"/>
    <w:basedOn w:val="Normal"/>
    <w:rsid w:val="0074595E"/>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74595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74595E"/>
    <w:pPr>
      <w:tabs>
        <w:tab w:val="num" w:pos="1152"/>
      </w:tabs>
      <w:spacing w:after="0"/>
    </w:pPr>
    <w:rPr>
      <w:rFonts w:ascii="Times" w:eastAsia="MS PGothic" w:hAnsi="Times" w:cs="Times"/>
      <w:lang w:val="en-US" w:eastAsia="ja-JP"/>
    </w:rPr>
  </w:style>
  <w:style w:type="paragraph" w:customStyle="1" w:styleId="7">
    <w:name w:val="标题 7"/>
    <w:basedOn w:val="Normal"/>
    <w:rsid w:val="0074595E"/>
    <w:pPr>
      <w:tabs>
        <w:tab w:val="num" w:pos="1296"/>
      </w:tabs>
      <w:spacing w:after="0"/>
    </w:pPr>
    <w:rPr>
      <w:rFonts w:ascii="Times" w:eastAsia="MS PGothic" w:hAnsi="Times" w:cs="Times"/>
      <w:lang w:val="en-US" w:eastAsia="ja-JP"/>
    </w:rPr>
  </w:style>
  <w:style w:type="character" w:customStyle="1" w:styleId="LGTdocChar">
    <w:name w:val="LGTdoc_본문 Char"/>
    <w:link w:val="LGTdoc"/>
    <w:qFormat/>
    <w:rsid w:val="0074595E"/>
    <w:rPr>
      <w:kern w:val="2"/>
      <w:sz w:val="22"/>
      <w:szCs w:val="24"/>
      <w:lang w:val="en-GB" w:eastAsia="ko-KR"/>
    </w:rPr>
  </w:style>
  <w:style w:type="paragraph" w:customStyle="1" w:styleId="ListParagraph7">
    <w:name w:val="List Paragraph7"/>
    <w:basedOn w:val="Normal"/>
    <w:qFormat/>
    <w:rsid w:val="0074595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74595E"/>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4595E"/>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74595E"/>
    <w:rPr>
      <w:rFonts w:ascii="Arial" w:hAnsi="Arial"/>
      <w:sz w:val="32"/>
      <w:lang w:val="en-GB" w:eastAsia="en-US"/>
    </w:rPr>
  </w:style>
  <w:style w:type="paragraph" w:customStyle="1" w:styleId="Proposal">
    <w:name w:val="Proposal"/>
    <w:basedOn w:val="Normal"/>
    <w:link w:val="ProposalChar"/>
    <w:qFormat/>
    <w:rsid w:val="0074595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74595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4595E"/>
    <w:pPr>
      <w:spacing w:after="0"/>
      <w:ind w:left="720"/>
      <w:contextualSpacing/>
    </w:pPr>
    <w:rPr>
      <w:rFonts w:eastAsia="Times New Roman"/>
      <w:sz w:val="24"/>
      <w:szCs w:val="24"/>
      <w:lang w:val="en-US" w:eastAsia="zh-CN"/>
    </w:rPr>
  </w:style>
  <w:style w:type="paragraph" w:styleId="NoSpacing">
    <w:name w:val="No Spacing"/>
    <w:uiPriority w:val="1"/>
    <w:qFormat/>
    <w:rsid w:val="0074595E"/>
    <w:pPr>
      <w:ind w:left="720" w:hanging="360"/>
    </w:pPr>
    <w:rPr>
      <w:rFonts w:ascii="Calibri" w:eastAsia="SimSun" w:hAnsi="Calibri"/>
      <w:sz w:val="22"/>
      <w:szCs w:val="22"/>
    </w:rPr>
  </w:style>
  <w:style w:type="character" w:customStyle="1" w:styleId="TACChar">
    <w:name w:val="TAC Char"/>
    <w:link w:val="TAC"/>
    <w:rsid w:val="0074595E"/>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74595E"/>
    <w:pPr>
      <w:keepNext w:val="0"/>
      <w:keepLines w:val="0"/>
      <w:widowControl w:val="0"/>
      <w:numPr>
        <w:numId w:val="5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rsid w:val="0074595E"/>
    <w:pPr>
      <w:tabs>
        <w:tab w:val="num" w:pos="1296"/>
      </w:tabs>
      <w:spacing w:after="0"/>
    </w:pPr>
    <w:rPr>
      <w:rFonts w:ascii="Times" w:eastAsia="MS PGothic" w:hAnsi="Times" w:cs="Times"/>
      <w:lang w:val="en-US" w:eastAsia="ja-JP"/>
    </w:rPr>
  </w:style>
  <w:style w:type="paragraph" w:customStyle="1" w:styleId="tac0">
    <w:name w:val="tac"/>
    <w:basedOn w:val="Normal"/>
    <w:rsid w:val="0074595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74595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74595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4595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4595E"/>
    <w:rPr>
      <w:rFonts w:ascii="Arial" w:eastAsia="Times New Roman" w:hAnsi="Arial"/>
      <w:spacing w:val="2"/>
      <w:lang w:eastAsia="en-US"/>
    </w:rPr>
  </w:style>
  <w:style w:type="table" w:customStyle="1" w:styleId="5-11">
    <w:name w:val="网格表 5 深色 - 着色 11"/>
    <w:basedOn w:val="TableNormal"/>
    <w:uiPriority w:val="50"/>
    <w:qFormat/>
    <w:rsid w:val="0074595E"/>
    <w:rPr>
      <w:rFonts w:ascii="CG Times (WN)" w:eastAsia="SimSun" w:hAnsi="CG Times (W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74595E"/>
    <w:rPr>
      <w:rFonts w:eastAsia="MS Gothic"/>
      <w:sz w:val="24"/>
      <w:szCs w:val="24"/>
      <w:lang w:val="en-GB" w:eastAsia="en-US"/>
    </w:rPr>
  </w:style>
  <w:style w:type="table" w:styleId="ColorfulList-Accent1">
    <w:name w:val="Colorful List Accent 1"/>
    <w:basedOn w:val="TableNormal"/>
    <w:link w:val="13"/>
    <w:uiPriority w:val="34"/>
    <w:rsid w:val="007459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459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74595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7459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4595E"/>
    <w:pPr>
      <w:keepNext/>
      <w:spacing w:before="240" w:after="60"/>
      <w:ind w:left="864" w:hanging="864"/>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74595E"/>
  </w:style>
  <w:style w:type="paragraph" w:customStyle="1" w:styleId="3GPPAgreements">
    <w:name w:val="3GPP Agreements"/>
    <w:basedOn w:val="Normal"/>
    <w:link w:val="3GPPAgreementsChar"/>
    <w:qFormat/>
    <w:rsid w:val="0074595E"/>
    <w:pPr>
      <w:numPr>
        <w:numId w:val="10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10">
    <w:name w:val="メンション1"/>
    <w:uiPriority w:val="99"/>
    <w:semiHidden/>
    <w:unhideWhenUsed/>
    <w:rsid w:val="0074595E"/>
    <w:rPr>
      <w:color w:val="2B579A"/>
      <w:shd w:val="clear" w:color="auto" w:fill="E6E6E6"/>
    </w:rPr>
  </w:style>
  <w:style w:type="paragraph" w:styleId="Revision">
    <w:name w:val="Revision"/>
    <w:hidden/>
    <w:uiPriority w:val="99"/>
    <w:semiHidden/>
    <w:rsid w:val="0074595E"/>
    <w:pPr>
      <w:ind w:left="720" w:hanging="360"/>
    </w:pPr>
    <w:rPr>
      <w:rFonts w:ascii="Times" w:eastAsia="Batang" w:hAnsi="Times"/>
      <w:szCs w:val="24"/>
      <w:lang w:val="en-GB" w:eastAsia="en-US"/>
    </w:rPr>
  </w:style>
  <w:style w:type="character" w:customStyle="1" w:styleId="3GPPAgreementsChar">
    <w:name w:val="3GPP Agreements Char"/>
    <w:link w:val="3GPPAgreements"/>
    <w:rsid w:val="0074595E"/>
    <w:rPr>
      <w:rFonts w:eastAsia="SimSun"/>
      <w:sz w:val="22"/>
    </w:rPr>
  </w:style>
  <w:style w:type="paragraph" w:customStyle="1" w:styleId="11">
    <w:name w:val="목록 단락1"/>
    <w:basedOn w:val="Normal"/>
    <w:uiPriority w:val="34"/>
    <w:qFormat/>
    <w:rsid w:val="0074595E"/>
    <w:pPr>
      <w:snapToGrid w:val="0"/>
      <w:spacing w:beforeLines="50" w:after="100" w:afterAutospacing="1" w:line="256" w:lineRule="auto"/>
      <w:ind w:leftChars="400" w:left="840"/>
      <w:jc w:val="both"/>
    </w:pPr>
    <w:rPr>
      <w:rFonts w:eastAsia="Times New Roman"/>
      <w:sz w:val="24"/>
      <w:lang w:eastAsia="ja-JP"/>
    </w:rPr>
  </w:style>
  <w:style w:type="character" w:customStyle="1" w:styleId="ProposalChar">
    <w:name w:val="Proposal Char"/>
    <w:link w:val="Proposal"/>
    <w:qFormat/>
    <w:rsid w:val="0074595E"/>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459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4595E"/>
    <w:rPr>
      <w:rFonts w:ascii="Arial" w:hAnsi="Arial"/>
      <w:b/>
      <w:i/>
      <w:szCs w:val="26"/>
      <w:lang w:val="en-GB" w:eastAsia="x-none"/>
    </w:rPr>
  </w:style>
  <w:style w:type="paragraph" w:styleId="BodyText2">
    <w:name w:val="Body Text 2"/>
    <w:basedOn w:val="Normal"/>
    <w:link w:val="BodyText2Char"/>
    <w:rsid w:val="0074595E"/>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74595E"/>
    <w:rPr>
      <w:rFonts w:ascii="Times" w:eastAsia="Batang" w:hAnsi="Times"/>
      <w:szCs w:val="24"/>
      <w:lang w:val="en-GB" w:eastAsia="en-US"/>
    </w:rPr>
  </w:style>
  <w:style w:type="paragraph" w:customStyle="1" w:styleId="Paragraph">
    <w:name w:val="Paragraph"/>
    <w:basedOn w:val="Normal"/>
    <w:link w:val="ParagraphChar"/>
    <w:qFormat/>
    <w:rsid w:val="0074595E"/>
    <w:pPr>
      <w:spacing w:before="220" w:after="0"/>
    </w:pPr>
    <w:rPr>
      <w:rFonts w:eastAsia="SimSun"/>
      <w:sz w:val="22"/>
    </w:rPr>
  </w:style>
  <w:style w:type="character" w:customStyle="1" w:styleId="ParagraphChar">
    <w:name w:val="Paragraph Char"/>
    <w:link w:val="Paragraph"/>
    <w:locked/>
    <w:rsid w:val="0074595E"/>
    <w:rPr>
      <w:rFonts w:eastAsia="SimSun"/>
      <w:sz w:val="22"/>
      <w:lang w:val="en-GB" w:eastAsia="en-US"/>
    </w:rPr>
  </w:style>
  <w:style w:type="character" w:customStyle="1" w:styleId="ColorfulList-Accent1Char">
    <w:name w:val="Colorful List - Accent 1 Char"/>
    <w:uiPriority w:val="34"/>
    <w:locked/>
    <w:rsid w:val="0074595E"/>
    <w:rPr>
      <w:rFonts w:eastAsia="MS Gothic"/>
      <w:sz w:val="24"/>
      <w:szCs w:val="24"/>
      <w:lang w:eastAsia="en-US"/>
    </w:rPr>
  </w:style>
  <w:style w:type="paragraph" w:customStyle="1" w:styleId="maintext">
    <w:name w:val="main text"/>
    <w:basedOn w:val="Normal"/>
    <w:link w:val="maintextChar"/>
    <w:qFormat/>
    <w:rsid w:val="007459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595E"/>
    <w:rPr>
      <w:rFonts w:eastAsia="Malgun Gothic"/>
      <w:lang w:val="en-GB" w:eastAsia="ko-KR"/>
    </w:rPr>
  </w:style>
  <w:style w:type="table" w:styleId="GridTable4-Accent5">
    <w:name w:val="Grid Table 4 Accent 5"/>
    <w:basedOn w:val="TableNormal"/>
    <w:uiPriority w:val="49"/>
    <w:rsid w:val="007459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4595E"/>
    <w:rPr>
      <w:color w:val="000000"/>
    </w:rPr>
  </w:style>
  <w:style w:type="numbering" w:customStyle="1" w:styleId="StyleBulletedSymbolsymbolLeft025Hanging025">
    <w:name w:val="Style Bulleted Symbol (symbol) Left:  0.25&quot; Hanging:  0.25&quot;"/>
    <w:basedOn w:val="NoList"/>
    <w:rsid w:val="0074595E"/>
    <w:pPr>
      <w:numPr>
        <w:numId w:val="53"/>
      </w:numPr>
    </w:pPr>
  </w:style>
  <w:style w:type="numbering" w:customStyle="1" w:styleId="StyleBulletedSymbolsymbolLeft025Hanging0251">
    <w:name w:val="Style Bulleted Symbol (symbol) Left:  0.25&quot; Hanging:  0.25&quot;1"/>
    <w:basedOn w:val="NoList"/>
    <w:rsid w:val="0074595E"/>
    <w:pPr>
      <w:numPr>
        <w:numId w:val="54"/>
      </w:numPr>
    </w:pPr>
  </w:style>
  <w:style w:type="numbering" w:customStyle="1" w:styleId="StyleBulletedSymbolsymbolLeft025Hanging02521">
    <w:name w:val="Style Bulleted Symbol (symbol) Left:  0.25&quot; Hanging:  0.25&quot;21"/>
    <w:basedOn w:val="NoList"/>
    <w:rsid w:val="0074595E"/>
  </w:style>
  <w:style w:type="paragraph" w:customStyle="1" w:styleId="Style1">
    <w:name w:val="Style1"/>
    <w:basedOn w:val="Normal"/>
    <w:link w:val="Style1Char"/>
    <w:qFormat/>
    <w:rsid w:val="0074595E"/>
    <w:pPr>
      <w:spacing w:line="288" w:lineRule="auto"/>
      <w:ind w:firstLine="360"/>
      <w:jc w:val="both"/>
    </w:pPr>
    <w:rPr>
      <w:rFonts w:eastAsia="Malgun Gothic" w:cs="Batang"/>
    </w:rPr>
  </w:style>
  <w:style w:type="character" w:customStyle="1" w:styleId="Style1Char">
    <w:name w:val="Style1 Char"/>
    <w:link w:val="Style1"/>
    <w:rsid w:val="0074595E"/>
    <w:rPr>
      <w:rFonts w:eastAsia="Malgun Gothic" w:cs="Batang"/>
      <w:lang w:val="en-GB" w:eastAsia="en-US"/>
    </w:rPr>
  </w:style>
  <w:style w:type="paragraph" w:customStyle="1" w:styleId="3GPPText">
    <w:name w:val="3GPP Text"/>
    <w:basedOn w:val="Normal"/>
    <w:link w:val="3GPPTextChar"/>
    <w:qFormat/>
    <w:rsid w:val="007459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74595E"/>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955395">
      <w:bodyDiv w:val="1"/>
      <w:marLeft w:val="0"/>
      <w:marRight w:val="0"/>
      <w:marTop w:val="0"/>
      <w:marBottom w:val="0"/>
      <w:divBdr>
        <w:top w:val="none" w:sz="0" w:space="0" w:color="auto"/>
        <w:left w:val="none" w:sz="0" w:space="0" w:color="auto"/>
        <w:bottom w:val="none" w:sz="0" w:space="0" w:color="auto"/>
        <w:right w:val="none" w:sz="0" w:space="0" w:color="auto"/>
      </w:divBdr>
      <w:divsChild>
        <w:div w:id="2053260748">
          <w:marLeft w:val="0"/>
          <w:marRight w:val="0"/>
          <w:marTop w:val="0"/>
          <w:marBottom w:val="0"/>
          <w:divBdr>
            <w:top w:val="none" w:sz="0" w:space="0" w:color="auto"/>
            <w:left w:val="none" w:sz="0" w:space="0" w:color="auto"/>
            <w:bottom w:val="none" w:sz="0" w:space="0" w:color="auto"/>
            <w:right w:val="none" w:sz="0" w:space="0" w:color="auto"/>
          </w:divBdr>
        </w:div>
      </w:divsChild>
    </w:div>
    <w:div w:id="1617520977">
      <w:bodyDiv w:val="1"/>
      <w:marLeft w:val="0"/>
      <w:marRight w:val="0"/>
      <w:marTop w:val="0"/>
      <w:marBottom w:val="0"/>
      <w:divBdr>
        <w:top w:val="none" w:sz="0" w:space="0" w:color="auto"/>
        <w:left w:val="none" w:sz="0" w:space="0" w:color="auto"/>
        <w:bottom w:val="none" w:sz="0" w:space="0" w:color="auto"/>
        <w:right w:val="none" w:sz="0" w:space="0" w:color="auto"/>
      </w:divBdr>
      <w:divsChild>
        <w:div w:id="987438091">
          <w:marLeft w:val="0"/>
          <w:marRight w:val="0"/>
          <w:marTop w:val="0"/>
          <w:marBottom w:val="0"/>
          <w:divBdr>
            <w:top w:val="none" w:sz="0" w:space="0" w:color="auto"/>
            <w:left w:val="none" w:sz="0" w:space="0" w:color="auto"/>
            <w:bottom w:val="none" w:sz="0" w:space="0" w:color="auto"/>
            <w:right w:val="none" w:sz="0" w:space="0" w:color="auto"/>
          </w:divBdr>
        </w:div>
      </w:divsChild>
    </w:div>
    <w:div w:id="1868248983">
      <w:bodyDiv w:val="1"/>
      <w:marLeft w:val="0"/>
      <w:marRight w:val="0"/>
      <w:marTop w:val="0"/>
      <w:marBottom w:val="0"/>
      <w:divBdr>
        <w:top w:val="none" w:sz="0" w:space="0" w:color="auto"/>
        <w:left w:val="none" w:sz="0" w:space="0" w:color="auto"/>
        <w:bottom w:val="none" w:sz="0" w:space="0" w:color="auto"/>
        <w:right w:val="none" w:sz="0" w:space="0" w:color="auto"/>
      </w:divBdr>
    </w:div>
    <w:div w:id="2121993249">
      <w:bodyDiv w:val="1"/>
      <w:marLeft w:val="0"/>
      <w:marRight w:val="0"/>
      <w:marTop w:val="0"/>
      <w:marBottom w:val="0"/>
      <w:divBdr>
        <w:top w:val="none" w:sz="0" w:space="0" w:color="auto"/>
        <w:left w:val="none" w:sz="0" w:space="0" w:color="auto"/>
        <w:bottom w:val="none" w:sz="0" w:space="0" w:color="auto"/>
        <w:right w:val="none" w:sz="0" w:space="0" w:color="auto"/>
      </w:divBdr>
      <w:divsChild>
        <w:div w:id="3164963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762B4-C041-423E-8EF4-4ABF70E7A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50</TotalTime>
  <Pages>6</Pages>
  <Words>2556</Words>
  <Characters>14575</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18</cp:revision>
  <dcterms:created xsi:type="dcterms:W3CDTF">2019-08-15T12:21:00Z</dcterms:created>
  <dcterms:modified xsi:type="dcterms:W3CDTF">2019-08-15T13:10:00Z</dcterms:modified>
  <cp:category/>
</cp:coreProperties>
</file>